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19" w:rsidRPr="007C2234" w:rsidRDefault="005E7707" w:rsidP="005852AB">
      <w:pPr>
        <w:jc w:val="center"/>
        <w:rPr>
          <w:b/>
          <w:shadow/>
          <w:sz w:val="40"/>
          <w:szCs w:val="40"/>
        </w:rPr>
      </w:pPr>
      <w:r w:rsidRPr="007C2234">
        <w:rPr>
          <w:b/>
          <w:shadow/>
          <w:sz w:val="40"/>
          <w:szCs w:val="40"/>
        </w:rPr>
        <w:t xml:space="preserve">Informátor SBD Těšíňan č. </w:t>
      </w:r>
      <w:r w:rsidR="002E0E10" w:rsidRPr="007C2234">
        <w:rPr>
          <w:b/>
          <w:shadow/>
          <w:sz w:val="40"/>
          <w:szCs w:val="40"/>
        </w:rPr>
        <w:t>2</w:t>
      </w:r>
      <w:r w:rsidR="005B6519" w:rsidRPr="007C2234">
        <w:rPr>
          <w:b/>
          <w:shadow/>
          <w:sz w:val="40"/>
          <w:szCs w:val="40"/>
        </w:rPr>
        <w:t>/201</w:t>
      </w:r>
      <w:r w:rsidR="0006602F" w:rsidRPr="007C2234">
        <w:rPr>
          <w:b/>
          <w:shadow/>
          <w:sz w:val="40"/>
          <w:szCs w:val="40"/>
        </w:rPr>
        <w:t>7</w:t>
      </w:r>
    </w:p>
    <w:p w:rsidR="005B6519" w:rsidRPr="007C2234" w:rsidRDefault="001177D7" w:rsidP="005852AB">
      <w:pPr>
        <w:pBdr>
          <w:bottom w:val="double" w:sz="6" w:space="1" w:color="auto"/>
        </w:pBdr>
        <w:jc w:val="center"/>
        <w:rPr>
          <w:b/>
          <w:i/>
        </w:rPr>
      </w:pPr>
      <w:r w:rsidRPr="007C2234">
        <w:rPr>
          <w:b/>
          <w:i/>
          <w:shadow/>
        </w:rPr>
        <w:t xml:space="preserve">(Datum vydání: </w:t>
      </w:r>
      <w:r w:rsidR="002E0E10" w:rsidRPr="007C2234">
        <w:rPr>
          <w:b/>
          <w:i/>
          <w:shadow/>
        </w:rPr>
        <w:t>28</w:t>
      </w:r>
      <w:r w:rsidRPr="007C2234">
        <w:rPr>
          <w:b/>
          <w:i/>
          <w:shadow/>
        </w:rPr>
        <w:t>.</w:t>
      </w:r>
      <w:r w:rsidR="00EC622C" w:rsidRPr="007C2234">
        <w:rPr>
          <w:b/>
          <w:i/>
          <w:shadow/>
        </w:rPr>
        <w:t xml:space="preserve"> </w:t>
      </w:r>
      <w:r w:rsidR="002E0E10" w:rsidRPr="007C2234">
        <w:rPr>
          <w:b/>
          <w:i/>
          <w:shadow/>
        </w:rPr>
        <w:t>02</w:t>
      </w:r>
      <w:r w:rsidR="00EC622C" w:rsidRPr="007C2234">
        <w:rPr>
          <w:b/>
          <w:i/>
          <w:shadow/>
        </w:rPr>
        <w:t>.</w:t>
      </w:r>
      <w:r w:rsidRPr="007C2234">
        <w:rPr>
          <w:b/>
          <w:i/>
          <w:shadow/>
        </w:rPr>
        <w:t xml:space="preserve"> 201</w:t>
      </w:r>
      <w:r w:rsidR="0006602F" w:rsidRPr="007C2234">
        <w:rPr>
          <w:b/>
          <w:i/>
          <w:shadow/>
        </w:rPr>
        <w:t>7</w:t>
      </w:r>
      <w:r w:rsidR="005B6519" w:rsidRPr="007C2234">
        <w:rPr>
          <w:b/>
          <w:i/>
          <w:shadow/>
        </w:rPr>
        <w:t>)</w:t>
      </w:r>
      <w:r w:rsidR="005B6519" w:rsidRPr="007C2234">
        <w:rPr>
          <w:b/>
          <w:i/>
        </w:rPr>
        <w:t xml:space="preserve"> </w:t>
      </w:r>
      <w:hyperlink r:id="rId7" w:history="1">
        <w:r w:rsidR="005B6519" w:rsidRPr="007C2234">
          <w:rPr>
            <w:rStyle w:val="Hypertextovodkaz"/>
            <w:b/>
            <w:i/>
            <w:color w:val="auto"/>
          </w:rPr>
          <w:t>www.tesinan.cz</w:t>
        </w:r>
      </w:hyperlink>
    </w:p>
    <w:p w:rsidR="007B76AD" w:rsidRPr="007C2234" w:rsidRDefault="007B76AD" w:rsidP="00C452F3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223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2E0E10" w:rsidRPr="002E0E10" w:rsidRDefault="002E0E10" w:rsidP="002E0E10">
      <w:pPr>
        <w:rPr>
          <w:b/>
          <w:sz w:val="32"/>
          <w:szCs w:val="32"/>
        </w:rPr>
      </w:pPr>
      <w:r w:rsidRPr="002E0E10">
        <w:rPr>
          <w:b/>
          <w:sz w:val="32"/>
          <w:szCs w:val="32"/>
        </w:rPr>
        <w:t>Pojištění majetku SBD Těšíňan</w:t>
      </w:r>
    </w:p>
    <w:p w:rsidR="002E0E10" w:rsidRPr="00FA29ED" w:rsidRDefault="002E0E10" w:rsidP="002E0E10">
      <w:pPr>
        <w:jc w:val="both"/>
        <w:rPr>
          <w:sz w:val="12"/>
          <w:szCs w:val="12"/>
        </w:rPr>
      </w:pPr>
    </w:p>
    <w:p w:rsidR="002E0E10" w:rsidRPr="00096E4C" w:rsidRDefault="002E0E10" w:rsidP="00096E4C">
      <w:pPr>
        <w:ind w:right="-59"/>
        <w:jc w:val="both"/>
        <w:rPr>
          <w:sz w:val="22"/>
          <w:szCs w:val="22"/>
        </w:rPr>
      </w:pPr>
      <w:r w:rsidRPr="00096E4C">
        <w:rPr>
          <w:sz w:val="22"/>
          <w:szCs w:val="22"/>
        </w:rPr>
        <w:t>Majetek SBD Těšíňan je pojištěn u Kooperativy pojišťovny, a. s. Rámcovou pojistnou smlouvou č. 7720613510, kterou sjednal Svaz českých a moravských bytových družstev pro bytová družstva Moravy a Slezska, aktuálně na období od 1. 1. 2015 do 31. 12. 2019. Touto pojistnou smlouvou je pojištěn majetek SBD Těšíňan jako vlastníka nemovitých věcí</w:t>
      </w:r>
      <w:r w:rsidR="007E38C9" w:rsidRPr="00096E4C">
        <w:rPr>
          <w:sz w:val="22"/>
          <w:szCs w:val="22"/>
        </w:rPr>
        <w:t xml:space="preserve"> (dále též nemovitost/i)</w:t>
      </w:r>
      <w:r w:rsidRPr="00096E4C">
        <w:rPr>
          <w:sz w:val="22"/>
          <w:szCs w:val="22"/>
        </w:rPr>
        <w:t xml:space="preserve"> a rovněž nemovité věci Společenství vlastníků jednotek a vlastníků bytů.</w:t>
      </w:r>
    </w:p>
    <w:p w:rsidR="002E0E10" w:rsidRPr="000068AD" w:rsidRDefault="002E0E10" w:rsidP="00096E4C">
      <w:pPr>
        <w:ind w:right="-59"/>
        <w:jc w:val="both"/>
        <w:rPr>
          <w:b/>
          <w:sz w:val="8"/>
          <w:szCs w:val="8"/>
        </w:rPr>
      </w:pPr>
    </w:p>
    <w:p w:rsidR="002E0E10" w:rsidRPr="00A053C5" w:rsidRDefault="002E0E10" w:rsidP="00096E4C">
      <w:pPr>
        <w:ind w:right="-59"/>
        <w:jc w:val="both"/>
        <w:rPr>
          <w:b/>
          <w:sz w:val="28"/>
          <w:szCs w:val="28"/>
          <w:u w:val="single"/>
        </w:rPr>
      </w:pPr>
      <w:r>
        <w:t xml:space="preserve">Informativně uvádíme sjednaný rozsah pojištění. </w:t>
      </w:r>
    </w:p>
    <w:p w:rsidR="002E0E10" w:rsidRPr="000068AD" w:rsidRDefault="002E0E10" w:rsidP="00096E4C">
      <w:pPr>
        <w:ind w:right="-59"/>
        <w:jc w:val="both"/>
        <w:rPr>
          <w:b/>
          <w:sz w:val="8"/>
          <w:szCs w:val="8"/>
          <w:u w:val="single"/>
        </w:rPr>
      </w:pPr>
    </w:p>
    <w:p w:rsidR="002E0E10" w:rsidRPr="00D20A07" w:rsidRDefault="002E0E10" w:rsidP="00096E4C">
      <w:pPr>
        <w:ind w:right="-59"/>
        <w:jc w:val="both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Pojištění věci (majetku) </w:t>
      </w:r>
      <w:proofErr w:type="spellStart"/>
      <w:r>
        <w:rPr>
          <w:b/>
          <w:u w:val="single"/>
        </w:rPr>
        <w:t>all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risks</w:t>
      </w:r>
      <w:proofErr w:type="spellEnd"/>
      <w:r w:rsidR="00D20A07">
        <w:rPr>
          <w:b/>
          <w:sz w:val="22"/>
          <w:szCs w:val="22"/>
          <w:u w:val="single"/>
        </w:rPr>
        <w:t xml:space="preserve"> – </w:t>
      </w:r>
      <w:r w:rsidR="00D20A07">
        <w:rPr>
          <w:sz w:val="22"/>
          <w:szCs w:val="22"/>
          <w:u w:val="single"/>
        </w:rPr>
        <w:t>p</w:t>
      </w:r>
      <w:r w:rsidRPr="00741EE5">
        <w:rPr>
          <w:u w:val="single"/>
        </w:rPr>
        <w:t xml:space="preserve">ředmětem </w:t>
      </w:r>
      <w:r w:rsidRPr="00D20A07">
        <w:rPr>
          <w:u w:val="single"/>
        </w:rPr>
        <w:t>pojištění je</w:t>
      </w:r>
      <w:r>
        <w:t>:</w:t>
      </w:r>
    </w:p>
    <w:p w:rsidR="002E0E10" w:rsidRPr="00D20A07" w:rsidRDefault="002E0E10" w:rsidP="00096E4C">
      <w:pPr>
        <w:pStyle w:val="Odstavecseseznamem"/>
        <w:numPr>
          <w:ilvl w:val="0"/>
          <w:numId w:val="5"/>
        </w:numPr>
        <w:ind w:left="0" w:right="-59" w:hanging="283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soubor obytných budov a ostatních staveb včetně stavebních součástí a příslušenství (tj. vč. komerčních nebytových prostor, objektů domovních kotelen, komínů, výtahových šachet apod.),</w:t>
      </w:r>
    </w:p>
    <w:p w:rsidR="002E0E10" w:rsidRPr="00D20A07" w:rsidRDefault="002E0E10" w:rsidP="00096E4C">
      <w:pPr>
        <w:pStyle w:val="Odstavecseseznamem"/>
        <w:numPr>
          <w:ilvl w:val="0"/>
          <w:numId w:val="5"/>
        </w:numPr>
        <w:ind w:left="0" w:right="-59" w:hanging="283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soubor budov a ostatních staveb, které nemají charakter obytného domu (např. správní budovy, sklady, dílny, garáže apod.),</w:t>
      </w:r>
    </w:p>
    <w:p w:rsidR="002E0E10" w:rsidRPr="00D20A07" w:rsidRDefault="002E0E10" w:rsidP="00096E4C">
      <w:pPr>
        <w:pStyle w:val="Odstavecseseznamem"/>
        <w:numPr>
          <w:ilvl w:val="0"/>
          <w:numId w:val="5"/>
        </w:numPr>
        <w:ind w:left="0" w:right="-59" w:hanging="283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specifické vybrané technologie (např. výtahy, technologie kotelen, solární panely),</w:t>
      </w:r>
    </w:p>
    <w:p w:rsidR="002E0E10" w:rsidRPr="00D20A07" w:rsidRDefault="002E0E10" w:rsidP="00096E4C">
      <w:pPr>
        <w:pStyle w:val="Odstavecseseznamem"/>
        <w:numPr>
          <w:ilvl w:val="0"/>
          <w:numId w:val="5"/>
        </w:numPr>
        <w:ind w:left="0" w:right="-59" w:hanging="283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soubor movitých zařízení a vybavení (</w:t>
      </w:r>
      <w:r w:rsidRPr="00D20A07">
        <w:rPr>
          <w:b/>
          <w:sz w:val="22"/>
          <w:szCs w:val="22"/>
        </w:rPr>
        <w:t>nejedná se o vybavení bytových jednotek</w:t>
      </w:r>
      <w:r w:rsidRPr="00D20A07">
        <w:rPr>
          <w:sz w:val="22"/>
          <w:szCs w:val="22"/>
        </w:rPr>
        <w:t>),</w:t>
      </w:r>
    </w:p>
    <w:p w:rsidR="002E0E10" w:rsidRPr="00D20A07" w:rsidRDefault="002E0E10" w:rsidP="00096E4C">
      <w:pPr>
        <w:pStyle w:val="Odstavecseseznamem"/>
        <w:numPr>
          <w:ilvl w:val="0"/>
          <w:numId w:val="5"/>
        </w:numPr>
        <w:ind w:left="0" w:right="-59" w:hanging="283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soubor finančních prostředků,</w:t>
      </w:r>
      <w:r w:rsidR="00096E4C" w:rsidRPr="00D20A07">
        <w:rPr>
          <w:sz w:val="22"/>
          <w:szCs w:val="22"/>
        </w:rPr>
        <w:t xml:space="preserve"> </w:t>
      </w:r>
      <w:r w:rsidRPr="00D20A07">
        <w:rPr>
          <w:sz w:val="22"/>
          <w:szCs w:val="22"/>
        </w:rPr>
        <w:t>soubor dokumentace,</w:t>
      </w:r>
    </w:p>
    <w:p w:rsidR="002E0E10" w:rsidRPr="00D20A07" w:rsidRDefault="002E0E10" w:rsidP="00096E4C">
      <w:pPr>
        <w:pStyle w:val="Odstavecseseznamem"/>
        <w:numPr>
          <w:ilvl w:val="0"/>
          <w:numId w:val="5"/>
        </w:numPr>
        <w:ind w:left="0" w:right="-59" w:hanging="283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soubor ostatních staveb (zpevněné plochy, komunikace, okrasné dřeviny/porosty),</w:t>
      </w:r>
    </w:p>
    <w:p w:rsidR="002E0E10" w:rsidRPr="00D20A07" w:rsidRDefault="002E0E10" w:rsidP="00096E4C">
      <w:pPr>
        <w:pStyle w:val="Odstavecseseznamem"/>
        <w:numPr>
          <w:ilvl w:val="0"/>
          <w:numId w:val="5"/>
        </w:numPr>
        <w:ind w:left="0" w:right="-59" w:hanging="283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atmosférické srážky – náhlé a neočekávané působení atmosférických srážek (déšť, sníh, led) na pojištěnou nemovitost. V rámci tohoto pojištění však nejsou kryty škody prokazatelně způsobené špatným technickým stavem objektu nebo zanedbáním obvyklé údržby,</w:t>
      </w:r>
    </w:p>
    <w:p w:rsidR="002E0E10" w:rsidRPr="00D20A07" w:rsidRDefault="002E0E10" w:rsidP="00096E4C">
      <w:pPr>
        <w:pStyle w:val="Odstavecseseznamem"/>
        <w:numPr>
          <w:ilvl w:val="0"/>
          <w:numId w:val="5"/>
        </w:numPr>
        <w:ind w:left="0" w:right="-59" w:hanging="283"/>
        <w:jc w:val="both"/>
        <w:rPr>
          <w:sz w:val="22"/>
          <w:szCs w:val="22"/>
        </w:rPr>
      </w:pPr>
      <w:r w:rsidRPr="00D20A07">
        <w:rPr>
          <w:sz w:val="22"/>
          <w:szCs w:val="22"/>
        </w:rPr>
        <w:t xml:space="preserve">demoliční náklady </w:t>
      </w:r>
      <w:r w:rsidR="007E38C9" w:rsidRPr="00D20A07">
        <w:rPr>
          <w:sz w:val="22"/>
          <w:szCs w:val="22"/>
        </w:rPr>
        <w:t>–</w:t>
      </w:r>
      <w:r w:rsidRPr="00D20A07">
        <w:rPr>
          <w:sz w:val="22"/>
          <w:szCs w:val="22"/>
        </w:rPr>
        <w:t xml:space="preserve"> účelně vynaložené náklady z již nastalé pojistné události na demolici objektů postižených touto událostí, odklizení nebo vyklizení suti a její odvoz včetně nákladů na její uložení na nejbližší vhodnou skládku,</w:t>
      </w:r>
    </w:p>
    <w:p w:rsidR="002E0E10" w:rsidRPr="00D20A07" w:rsidRDefault="002E0E10" w:rsidP="00096E4C">
      <w:pPr>
        <w:pStyle w:val="Odstavecseseznamem"/>
        <w:numPr>
          <w:ilvl w:val="0"/>
          <w:numId w:val="5"/>
        </w:numPr>
        <w:ind w:left="0" w:right="-59" w:hanging="283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výpadek nájemného (tzn. veškeré měsíční platby spojené s užíváním bytu), ke kterému došlo v důsledku nemožnosti obývat bytové jednotky poškozené nebo zčásti zničené pojistnou událostí (omezeno šestinásobkem měsíčního nájemného).</w:t>
      </w:r>
    </w:p>
    <w:p w:rsidR="002E0E10" w:rsidRDefault="002E0E10" w:rsidP="00096E4C">
      <w:pPr>
        <w:ind w:right="-59"/>
        <w:jc w:val="both"/>
      </w:pPr>
      <w:r>
        <w:t xml:space="preserve">V rámci pojištění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jsou </w:t>
      </w:r>
      <w:r w:rsidRPr="00D20A07">
        <w:rPr>
          <w:b/>
        </w:rPr>
        <w:t>pojištěna tato rizika</w:t>
      </w:r>
      <w:r>
        <w:t>:</w:t>
      </w:r>
    </w:p>
    <w:p w:rsidR="002E0E10" w:rsidRDefault="002E0E10" w:rsidP="00096E4C">
      <w:pPr>
        <w:ind w:right="-59"/>
        <w:jc w:val="both"/>
      </w:pPr>
      <w:r w:rsidRPr="007E38C9">
        <w:rPr>
          <w:b/>
        </w:rPr>
        <w:t>Požár, výbuch, přímý úder blesku, náraz nebo zřícení letadla, jeho částí nebo nákladu, aerodynamickým třeskem při přeletu nadzvukového letadla, vichřice nebo krupobití, sesuv, zemětřesení, tíha sněhu nebo námrazy</w:t>
      </w:r>
      <w:r>
        <w:t xml:space="preserve"> a ostatní – vše s integrální franšízou 1 000 Kč (vznikne-li škoda nad 1 000 Kč, pojišťovna ji uhradí celou, škody do 1 000 Kč pojišťovna nehradí). Rovněž rizika </w:t>
      </w:r>
      <w:r w:rsidRPr="007E38C9">
        <w:rPr>
          <w:b/>
        </w:rPr>
        <w:t>povodeň a záplava</w:t>
      </w:r>
      <w:r>
        <w:t xml:space="preserve"> se spoluúčastí 5 000 Kč.</w:t>
      </w:r>
    </w:p>
    <w:p w:rsidR="002E0E10" w:rsidRPr="000068AD" w:rsidRDefault="002E0E10" w:rsidP="00096E4C">
      <w:pPr>
        <w:ind w:right="-59"/>
        <w:jc w:val="both"/>
        <w:rPr>
          <w:sz w:val="8"/>
          <w:szCs w:val="8"/>
        </w:rPr>
      </w:pPr>
    </w:p>
    <w:p w:rsidR="002E0E10" w:rsidRPr="00AD5EB0" w:rsidRDefault="002E0E10" w:rsidP="00096E4C">
      <w:pPr>
        <w:pStyle w:val="Odstavecseseznamem"/>
        <w:ind w:left="0" w:right="-59"/>
        <w:jc w:val="both"/>
      </w:pPr>
      <w:r w:rsidRPr="007E38C9">
        <w:rPr>
          <w:b/>
        </w:rPr>
        <w:t>Jedná se o pojištění bytových domů včetně stavebních součástí, nikoliv však vybavení domácností nájemců nebo spoluvlastníků domu</w:t>
      </w:r>
      <w:r w:rsidRPr="00AD5EB0">
        <w:t xml:space="preserve">, nelze tedy uplatňovat škody vzniklé na majetku a bytovém zařízení uživatelů bytů (nájemců, vlastníků) v domě. </w:t>
      </w:r>
    </w:p>
    <w:p w:rsidR="002E0E10" w:rsidRPr="000068AD" w:rsidRDefault="002E0E10" w:rsidP="00096E4C">
      <w:pPr>
        <w:ind w:right="-59"/>
        <w:jc w:val="both"/>
        <w:rPr>
          <w:sz w:val="8"/>
          <w:szCs w:val="8"/>
        </w:rPr>
      </w:pPr>
    </w:p>
    <w:p w:rsidR="002E0E10" w:rsidRDefault="002E0E10" w:rsidP="00096E4C">
      <w:pPr>
        <w:ind w:right="-59"/>
        <w:jc w:val="both"/>
        <w:rPr>
          <w:b/>
          <w:sz w:val="22"/>
          <w:szCs w:val="22"/>
          <w:u w:val="single"/>
        </w:rPr>
      </w:pPr>
      <w:r>
        <w:rPr>
          <w:b/>
          <w:u w:val="single"/>
        </w:rPr>
        <w:t>Pojištění odpovědnosti za újmu</w:t>
      </w:r>
    </w:p>
    <w:p w:rsidR="002E0E10" w:rsidRDefault="002E0E10" w:rsidP="00096E4C">
      <w:pPr>
        <w:ind w:right="-59"/>
        <w:jc w:val="both"/>
      </w:pPr>
      <w:r>
        <w:t xml:space="preserve">Je sjednáno pojištění </w:t>
      </w:r>
      <w:r w:rsidRPr="007E38C9">
        <w:rPr>
          <w:b/>
        </w:rPr>
        <w:t>odpovědnosti za újmu nebo škodu</w:t>
      </w:r>
      <w:r>
        <w:t xml:space="preserve"> vyplývající z vlastnictví bytového domu nebo bytových a nebytových jednotek, pozemků, komunikací a ploch, z výkonu správy a dalších činností dle příslušných oprávnění, jestliže pojištěný za újmu nebo škodu odpovídá v důsledku svého jednání nebo vztahu. Pojištění je sjednáno s </w:t>
      </w:r>
      <w:r w:rsidRPr="00F25C1D">
        <w:t>integrální franšízou 1 000 Kč.</w:t>
      </w:r>
      <w:r>
        <w:t xml:space="preserve"> </w:t>
      </w:r>
    </w:p>
    <w:p w:rsidR="002E0E10" w:rsidRPr="00D20A07" w:rsidRDefault="002E0E10" w:rsidP="00096E4C">
      <w:pPr>
        <w:ind w:right="-59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Rovněž je sjednáno pojištění odpovědnosti za újmu způsobenou členy orgánů společenství vlastníků, odpovědnost za újmu způsobenou členy představenstva je sjednána samostatnou pojistnou smlouvou.</w:t>
      </w:r>
    </w:p>
    <w:p w:rsidR="002E0E10" w:rsidRPr="000068AD" w:rsidRDefault="002E0E10" w:rsidP="00096E4C">
      <w:pPr>
        <w:ind w:right="-59"/>
        <w:jc w:val="both"/>
        <w:rPr>
          <w:sz w:val="8"/>
          <w:szCs w:val="8"/>
        </w:rPr>
      </w:pPr>
    </w:p>
    <w:p w:rsidR="002E0E10" w:rsidRDefault="002E0E10" w:rsidP="00096E4C">
      <w:pPr>
        <w:ind w:right="-59"/>
        <w:jc w:val="both"/>
        <w:rPr>
          <w:b/>
          <w:u w:val="single"/>
        </w:rPr>
      </w:pPr>
      <w:r>
        <w:rPr>
          <w:b/>
          <w:u w:val="single"/>
        </w:rPr>
        <w:t>Pojištění pro případ odcizení</w:t>
      </w:r>
    </w:p>
    <w:p w:rsidR="002E0E10" w:rsidRPr="00930E4A" w:rsidRDefault="002E0E10" w:rsidP="00096E4C">
      <w:pPr>
        <w:ind w:right="-59"/>
        <w:jc w:val="both"/>
      </w:pPr>
      <w:r>
        <w:t>Rozsah pojištění: pojistné nebezpečí „</w:t>
      </w:r>
      <w:r w:rsidRPr="007E38C9">
        <w:rPr>
          <w:b/>
        </w:rPr>
        <w:t>krádež s překonáním překážky</w:t>
      </w:r>
      <w:r>
        <w:t>“ a „</w:t>
      </w:r>
      <w:r w:rsidRPr="007E38C9">
        <w:rPr>
          <w:b/>
        </w:rPr>
        <w:t>loupež</w:t>
      </w:r>
      <w:r>
        <w:t>“.</w:t>
      </w:r>
    </w:p>
    <w:p w:rsidR="002E0E10" w:rsidRDefault="002E0E10" w:rsidP="00096E4C">
      <w:pPr>
        <w:ind w:right="-59"/>
        <w:jc w:val="both"/>
      </w:pPr>
      <w:r>
        <w:t>Se spoluúčastí 1 000 Kč je pojištěn soubor budov a ostatních staveb, včetně stavebních součástí a</w:t>
      </w:r>
      <w:r w:rsidR="007E38C9">
        <w:t> </w:t>
      </w:r>
      <w:r>
        <w:t>příslušenství, vč. komerčních nebytových prostor, specifické vybrané technologie, soubor movitých zařízení a vybavení (</w:t>
      </w:r>
      <w:r w:rsidR="007E38C9" w:rsidRPr="007E38C9">
        <w:rPr>
          <w:b/>
        </w:rPr>
        <w:t xml:space="preserve">opět se </w:t>
      </w:r>
      <w:r w:rsidRPr="007E38C9">
        <w:rPr>
          <w:b/>
        </w:rPr>
        <w:t>nejedná o vybavení bytových jednotek</w:t>
      </w:r>
      <w:r>
        <w:t>), soubor finančních prostředků, dokumentace a rovněž soubor movitých zařízení a vybavení vlastních i cizích, nájemců a vlastníků bytových jednotek, umístěných ve společných prostorech k tomu určených. Jedná se především o</w:t>
      </w:r>
      <w:r w:rsidR="00CF283A">
        <w:t> </w:t>
      </w:r>
      <w:r w:rsidRPr="007E38C9">
        <w:rPr>
          <w:b/>
        </w:rPr>
        <w:t>kočárky, jízdní kola, koloběžky a ostatní věci obdobného charakteru</w:t>
      </w:r>
      <w:r>
        <w:t>, které se na místech k tomu určených běžně nacházejí.</w:t>
      </w:r>
    </w:p>
    <w:p w:rsidR="002E0E10" w:rsidRDefault="002E0E10" w:rsidP="00096E4C">
      <w:pPr>
        <w:ind w:right="-59"/>
        <w:jc w:val="both"/>
      </w:pPr>
      <w:r>
        <w:t xml:space="preserve">Se spoluúčastí 300 Kč jsou pojištěny </w:t>
      </w:r>
      <w:r w:rsidRPr="007E38C9">
        <w:rPr>
          <w:b/>
        </w:rPr>
        <w:t>hasicí přístroje a veškeré hasicí vybavení domu</w:t>
      </w:r>
      <w:r>
        <w:t>, vč. rizika poškození úložných skříněk v souvislosti s odcizením hasicího přístroje.</w:t>
      </w:r>
    </w:p>
    <w:p w:rsidR="002E0E10" w:rsidRPr="00F25C1D" w:rsidRDefault="002E0E10" w:rsidP="00096E4C">
      <w:pPr>
        <w:ind w:right="-59"/>
        <w:jc w:val="both"/>
      </w:pPr>
      <w:r>
        <w:lastRenderedPageBreak/>
        <w:t>Události musí být šetřeny Policií ČR.</w:t>
      </w:r>
    </w:p>
    <w:p w:rsidR="002E0E10" w:rsidRPr="00D20A07" w:rsidRDefault="002E0E10" w:rsidP="00096E4C">
      <w:pPr>
        <w:ind w:right="-59"/>
        <w:jc w:val="both"/>
        <w:rPr>
          <w:sz w:val="8"/>
          <w:szCs w:val="8"/>
        </w:rPr>
      </w:pPr>
    </w:p>
    <w:p w:rsidR="002E0E10" w:rsidRDefault="002E0E10" w:rsidP="00096E4C">
      <w:pPr>
        <w:ind w:right="-59"/>
        <w:jc w:val="both"/>
        <w:rPr>
          <w:b/>
          <w:sz w:val="22"/>
          <w:szCs w:val="22"/>
          <w:u w:val="single"/>
        </w:rPr>
      </w:pPr>
      <w:r>
        <w:rPr>
          <w:b/>
          <w:u w:val="single"/>
        </w:rPr>
        <w:t>Pojištění pro případ vandalismu a jiného poškození</w:t>
      </w:r>
    </w:p>
    <w:p w:rsidR="00D20A07" w:rsidRDefault="002E0E10" w:rsidP="00096E4C">
      <w:pPr>
        <w:ind w:right="-59"/>
        <w:jc w:val="both"/>
      </w:pPr>
      <w:r>
        <w:t>Předmětem pojištění je soubor budov a ostatních staveb včetně stavebních součástí a příslušenství, vč. komerčních nebytových prostor, specifické vybrané technologie, soubor movitých zařízení a vybavení (</w:t>
      </w:r>
      <w:r w:rsidR="00474657" w:rsidRPr="00474657">
        <w:rPr>
          <w:b/>
        </w:rPr>
        <w:t>a</w:t>
      </w:r>
      <w:r w:rsidR="00CF283A">
        <w:rPr>
          <w:b/>
        </w:rPr>
        <w:t> </w:t>
      </w:r>
      <w:r w:rsidR="00474657" w:rsidRPr="00474657">
        <w:rPr>
          <w:b/>
        </w:rPr>
        <w:t xml:space="preserve">zase se </w:t>
      </w:r>
      <w:r w:rsidRPr="00474657">
        <w:rPr>
          <w:b/>
        </w:rPr>
        <w:t>nejedná o vybavení bytových jednotek</w:t>
      </w:r>
      <w:r>
        <w:t>), soubor opláštění budov (izolace, úpravy fasády apod.) – poškození vnějšího kontaktního zateplovacího systému (zateplení fasády) ptactvem, hmyzem a</w:t>
      </w:r>
      <w:r w:rsidR="00CF283A">
        <w:t> </w:t>
      </w:r>
      <w:r>
        <w:t>hlodavci, to vše s integrální franšízou 1 500 Kč.</w:t>
      </w:r>
    </w:p>
    <w:p w:rsidR="002E0E10" w:rsidRDefault="002E0E10" w:rsidP="00096E4C">
      <w:pPr>
        <w:ind w:right="-59"/>
        <w:jc w:val="both"/>
      </w:pPr>
      <w:r>
        <w:t>Všechny události (mim</w:t>
      </w:r>
      <w:r w:rsidR="00474657">
        <w:t xml:space="preserve">o poškození fasády </w:t>
      </w:r>
      <w:proofErr w:type="gramStart"/>
      <w:r w:rsidR="00474657">
        <w:t xml:space="preserve">ptactvem...) </w:t>
      </w:r>
      <w:r w:rsidRPr="00474657">
        <w:rPr>
          <w:b/>
        </w:rPr>
        <w:t>musí</w:t>
      </w:r>
      <w:proofErr w:type="gramEnd"/>
      <w:r w:rsidRPr="00474657">
        <w:rPr>
          <w:b/>
        </w:rPr>
        <w:t xml:space="preserve"> být řešeny Policií ČR</w:t>
      </w:r>
      <w:r>
        <w:t>.</w:t>
      </w:r>
    </w:p>
    <w:p w:rsidR="00D20A07" w:rsidRPr="00D20A07" w:rsidRDefault="002E0E10" w:rsidP="00096E4C">
      <w:pPr>
        <w:ind w:right="-59"/>
        <w:jc w:val="both"/>
        <w:rPr>
          <w:sz w:val="8"/>
          <w:szCs w:val="8"/>
        </w:rPr>
      </w:pPr>
      <w:r w:rsidRPr="00D20A07">
        <w:rPr>
          <w:sz w:val="8"/>
          <w:szCs w:val="8"/>
        </w:rPr>
        <w:t xml:space="preserve"> </w:t>
      </w:r>
    </w:p>
    <w:p w:rsidR="002E0E10" w:rsidRDefault="002E0E10" w:rsidP="00096E4C">
      <w:pPr>
        <w:ind w:right="-59"/>
        <w:jc w:val="both"/>
      </w:pPr>
      <w:r w:rsidRPr="00DB7AE2">
        <w:rPr>
          <w:b/>
          <w:u w:val="single"/>
        </w:rPr>
        <w:t>Pojištění skel</w:t>
      </w:r>
      <w:r>
        <w:t xml:space="preserve"> </w:t>
      </w:r>
    </w:p>
    <w:p w:rsidR="002E0E10" w:rsidRDefault="002E0E10" w:rsidP="00096E4C">
      <w:pPr>
        <w:ind w:right="-59"/>
        <w:jc w:val="both"/>
      </w:pPr>
      <w:r>
        <w:t xml:space="preserve">Se spoluúčastí 500 Kč jsou pojištěny skleněné výplně opláštění budov, skleněné výplně vstupních dveří, výlohy, světlíky, skleněné stěny a příčky, reklamní poutače apod. </w:t>
      </w:r>
    </w:p>
    <w:p w:rsidR="002E0E10" w:rsidRPr="000068AD" w:rsidRDefault="002E0E10" w:rsidP="00096E4C">
      <w:pPr>
        <w:ind w:right="-59"/>
        <w:jc w:val="both"/>
        <w:rPr>
          <w:sz w:val="8"/>
          <w:szCs w:val="8"/>
        </w:rPr>
      </w:pPr>
    </w:p>
    <w:p w:rsidR="002E0E10" w:rsidRDefault="002E0E10" w:rsidP="00096E4C">
      <w:pPr>
        <w:ind w:right="-59"/>
        <w:jc w:val="both"/>
      </w:pPr>
      <w:r w:rsidRPr="00DB7AE2">
        <w:rPr>
          <w:b/>
          <w:u w:val="single"/>
        </w:rPr>
        <w:t>Pojištění nepřímého úderu blesku</w:t>
      </w:r>
      <w:r>
        <w:t xml:space="preserve"> </w:t>
      </w:r>
    </w:p>
    <w:p w:rsidR="002E0E10" w:rsidRPr="00C34095" w:rsidRDefault="002E0E10" w:rsidP="00096E4C">
      <w:pPr>
        <w:ind w:right="-59"/>
        <w:jc w:val="both"/>
        <w:rPr>
          <w:u w:val="single"/>
        </w:rPr>
      </w:pPr>
      <w:r>
        <w:t>Se spoluúčastí 1 000 Kč je pojištěn soubor elektrických a elektronických strojů, přístrojů, ovládacích prvků výtahů, společných komunikačních a televizních sítí, rozvodů, rozvodných skříní a zařízení apod</w:t>
      </w:r>
      <w:r w:rsidRPr="00AF6F62">
        <w:t xml:space="preserve">. </w:t>
      </w:r>
      <w:r w:rsidRPr="00474657">
        <w:rPr>
          <w:b/>
        </w:rPr>
        <w:t xml:space="preserve">Pojištěny </w:t>
      </w:r>
      <w:r w:rsidR="00474657" w:rsidRPr="00474657">
        <w:rPr>
          <w:b/>
        </w:rPr>
        <w:t xml:space="preserve">však </w:t>
      </w:r>
      <w:r w:rsidRPr="00474657">
        <w:rPr>
          <w:b/>
        </w:rPr>
        <w:t>nejsou přístroje, které lze považovat za běžnou součást domácnosti</w:t>
      </w:r>
      <w:r w:rsidRPr="00BB183B">
        <w:t xml:space="preserve"> </w:t>
      </w:r>
      <w:r w:rsidRPr="00AF6F62">
        <w:t>(</w:t>
      </w:r>
      <w:r w:rsidRPr="00C34095">
        <w:t>pračky, myčky, televizory, sporáky</w:t>
      </w:r>
      <w:r w:rsidRPr="00474657">
        <w:t>, trouby, apod.).</w:t>
      </w:r>
    </w:p>
    <w:p w:rsidR="002E0E10" w:rsidRPr="000068AD" w:rsidRDefault="002E0E10" w:rsidP="00096E4C">
      <w:pPr>
        <w:ind w:right="-59"/>
        <w:jc w:val="both"/>
        <w:rPr>
          <w:sz w:val="8"/>
          <w:szCs w:val="8"/>
        </w:rPr>
      </w:pPr>
    </w:p>
    <w:p w:rsidR="002E0E10" w:rsidRDefault="002E0E10" w:rsidP="00096E4C">
      <w:pPr>
        <w:ind w:right="-59"/>
        <w:jc w:val="both"/>
      </w:pPr>
      <w:r w:rsidRPr="00DB7AE2">
        <w:rPr>
          <w:b/>
          <w:u w:val="single"/>
        </w:rPr>
        <w:t xml:space="preserve">Pojištění </w:t>
      </w:r>
      <w:r>
        <w:rPr>
          <w:b/>
          <w:u w:val="single"/>
        </w:rPr>
        <w:t>nákladů na náhradní ubytování v souvislosti s živelnou událostí</w:t>
      </w:r>
      <w:r>
        <w:t xml:space="preserve"> </w:t>
      </w:r>
    </w:p>
    <w:p w:rsidR="002E0E10" w:rsidRPr="00D20A07" w:rsidRDefault="002E0E10" w:rsidP="00096E4C">
      <w:pPr>
        <w:ind w:right="-59"/>
        <w:jc w:val="both"/>
        <w:rPr>
          <w:sz w:val="22"/>
          <w:szCs w:val="22"/>
        </w:rPr>
      </w:pPr>
      <w:r w:rsidRPr="00D20A07">
        <w:rPr>
          <w:sz w:val="22"/>
          <w:szCs w:val="22"/>
        </w:rPr>
        <w:t>Předmětem pojištění jsou náklady vzniklé pojištěnému zajištěním náhradního ubytování v důsledku škod, krytých živelním pojištěním – přiměřené náklady a vícenáklady, které pojištěný vynaložil za účelem zajištění náhradního ubytování nebo za účelem refundace těchto nákladů vynaložené poškozeným včetně přiměřených (obvyklých) nákladů na stěhování, případně uschování věc</w:t>
      </w:r>
      <w:r w:rsidR="00474657" w:rsidRPr="00D20A07">
        <w:rPr>
          <w:sz w:val="22"/>
          <w:szCs w:val="22"/>
        </w:rPr>
        <w:t>í</w:t>
      </w:r>
      <w:r w:rsidRPr="00D20A07">
        <w:rPr>
          <w:sz w:val="22"/>
          <w:szCs w:val="22"/>
        </w:rPr>
        <w:t xml:space="preserve"> z poškozené bytové jednotky, v souvislosti s poskytnutím náhradního ubytování. Doba ručení je 3 měsíce, </w:t>
      </w:r>
      <w:proofErr w:type="spellStart"/>
      <w:r w:rsidRPr="00D20A07">
        <w:rPr>
          <w:sz w:val="22"/>
          <w:szCs w:val="22"/>
        </w:rPr>
        <w:t>sublimit</w:t>
      </w:r>
      <w:proofErr w:type="spellEnd"/>
      <w:r w:rsidRPr="00D20A07">
        <w:rPr>
          <w:sz w:val="22"/>
          <w:szCs w:val="22"/>
        </w:rPr>
        <w:t xml:space="preserve"> za bytovou jednotku 100 000 Kč.</w:t>
      </w:r>
    </w:p>
    <w:p w:rsidR="002E0E10" w:rsidRPr="000068AD" w:rsidRDefault="002E0E10" w:rsidP="00096E4C">
      <w:pPr>
        <w:ind w:right="-59"/>
        <w:jc w:val="both"/>
        <w:rPr>
          <w:sz w:val="8"/>
          <w:szCs w:val="8"/>
        </w:rPr>
      </w:pPr>
    </w:p>
    <w:p w:rsidR="002E0E10" w:rsidRDefault="002E0E10" w:rsidP="00096E4C">
      <w:pPr>
        <w:ind w:right="-59"/>
        <w:jc w:val="both"/>
      </w:pPr>
      <w:r w:rsidRPr="00DB7AE2">
        <w:rPr>
          <w:b/>
          <w:u w:val="single"/>
        </w:rPr>
        <w:t xml:space="preserve">Pojištění </w:t>
      </w:r>
      <w:r>
        <w:rPr>
          <w:b/>
          <w:u w:val="single"/>
        </w:rPr>
        <w:t>strojů</w:t>
      </w:r>
      <w:r>
        <w:t xml:space="preserve"> </w:t>
      </w:r>
    </w:p>
    <w:p w:rsidR="002E0E10" w:rsidRPr="008B702C" w:rsidRDefault="002E0E10" w:rsidP="00096E4C">
      <w:pPr>
        <w:ind w:right="-59"/>
        <w:jc w:val="both"/>
      </w:pPr>
      <w:r>
        <w:t>Se spoluúčastí 5 000 Kč je pojištěn soubor výtahů včetně jejich strojoven, soubor technologií kotelen a</w:t>
      </w:r>
      <w:r w:rsidR="00CF283A">
        <w:t> </w:t>
      </w:r>
      <w:r>
        <w:t>systémů ohřevu TUV a další.</w:t>
      </w:r>
    </w:p>
    <w:p w:rsidR="002E0E10" w:rsidRPr="000068AD" w:rsidRDefault="002E0E10" w:rsidP="00096E4C">
      <w:pPr>
        <w:ind w:right="-59"/>
        <w:jc w:val="both"/>
        <w:rPr>
          <w:b/>
          <w:sz w:val="8"/>
          <w:szCs w:val="8"/>
          <w:u w:val="single"/>
        </w:rPr>
      </w:pPr>
    </w:p>
    <w:p w:rsidR="002E0E10" w:rsidRPr="00474657" w:rsidRDefault="002E0E10" w:rsidP="00096E4C">
      <w:pPr>
        <w:ind w:right="-59"/>
        <w:jc w:val="both"/>
      </w:pPr>
      <w:r w:rsidRPr="00DB7AE2">
        <w:rPr>
          <w:b/>
          <w:u w:val="single"/>
        </w:rPr>
        <w:t xml:space="preserve">Pojištění </w:t>
      </w:r>
      <w:r>
        <w:rPr>
          <w:b/>
          <w:u w:val="single"/>
        </w:rPr>
        <w:t>elektroniky</w:t>
      </w:r>
      <w:r w:rsidR="00474657">
        <w:rPr>
          <w:u w:val="single"/>
        </w:rPr>
        <w:t xml:space="preserve"> </w:t>
      </w:r>
      <w:r w:rsidR="00096E4C">
        <w:rPr>
          <w:u w:val="single"/>
        </w:rPr>
        <w:t>(družstva)</w:t>
      </w:r>
    </w:p>
    <w:p w:rsidR="002E0E10" w:rsidRDefault="002E0E10" w:rsidP="00096E4C">
      <w:pPr>
        <w:ind w:right="-59"/>
        <w:jc w:val="both"/>
      </w:pPr>
      <w:r>
        <w:t>Se spoluúčastí 3 000 Kč je pojištěn soubor kancelářské a výpočetní techniky a jiné elektroniky.</w:t>
      </w:r>
    </w:p>
    <w:p w:rsidR="002E0E10" w:rsidRPr="00467E66" w:rsidRDefault="002E0E10" w:rsidP="00096E4C">
      <w:pPr>
        <w:ind w:right="-59"/>
        <w:jc w:val="both"/>
        <w:rPr>
          <w:sz w:val="8"/>
          <w:szCs w:val="8"/>
        </w:rPr>
      </w:pPr>
    </w:p>
    <w:p w:rsidR="002E0E10" w:rsidRPr="00096E4C" w:rsidRDefault="002E0E10" w:rsidP="00096E4C">
      <w:pPr>
        <w:ind w:right="-59"/>
        <w:jc w:val="both"/>
        <w:rPr>
          <w:sz w:val="22"/>
          <w:szCs w:val="22"/>
        </w:rPr>
      </w:pPr>
      <w:r w:rsidRPr="00096E4C">
        <w:rPr>
          <w:sz w:val="22"/>
          <w:szCs w:val="22"/>
        </w:rPr>
        <w:t>Veškeré pojistné události vyřizuje personální a organizační referent SBD Těšíňan p. Dana Walachová, tel.</w:t>
      </w:r>
      <w:r w:rsidR="00D20A07">
        <w:rPr>
          <w:sz w:val="22"/>
          <w:szCs w:val="22"/>
        </w:rPr>
        <w:t> </w:t>
      </w:r>
      <w:r w:rsidRPr="00096E4C">
        <w:rPr>
          <w:sz w:val="22"/>
          <w:szCs w:val="22"/>
        </w:rPr>
        <w:t>č.</w:t>
      </w:r>
      <w:r w:rsidR="00D20A07">
        <w:rPr>
          <w:sz w:val="22"/>
          <w:szCs w:val="22"/>
        </w:rPr>
        <w:t> </w:t>
      </w:r>
      <w:r w:rsidRPr="00096E4C">
        <w:rPr>
          <w:sz w:val="22"/>
          <w:szCs w:val="22"/>
        </w:rPr>
        <w:t xml:space="preserve">558 761 545, e-mail: </w:t>
      </w:r>
      <w:hyperlink r:id="rId8" w:history="1">
        <w:r w:rsidR="000E3EAF" w:rsidRPr="00790CD7">
          <w:rPr>
            <w:rStyle w:val="Hypertextovodkaz"/>
            <w:sz w:val="22"/>
            <w:szCs w:val="22"/>
          </w:rPr>
          <w:t>walachova@tesinan.cz</w:t>
        </w:r>
      </w:hyperlink>
      <w:r w:rsidRPr="00096E4C">
        <w:rPr>
          <w:sz w:val="22"/>
          <w:szCs w:val="22"/>
        </w:rPr>
        <w:t>.</w:t>
      </w:r>
    </w:p>
    <w:p w:rsidR="002E0E10" w:rsidRPr="00096E4C" w:rsidRDefault="002E0E10" w:rsidP="00096E4C">
      <w:pPr>
        <w:ind w:right="-59"/>
        <w:jc w:val="both"/>
        <w:rPr>
          <w:sz w:val="22"/>
          <w:szCs w:val="22"/>
        </w:rPr>
      </w:pPr>
      <w:r w:rsidRPr="00096E4C">
        <w:rPr>
          <w:sz w:val="22"/>
          <w:szCs w:val="22"/>
        </w:rPr>
        <w:t xml:space="preserve">Rozsah poškození v domech a bytech nájemců sepisují a </w:t>
      </w:r>
      <w:proofErr w:type="spellStart"/>
      <w:r w:rsidRPr="00096E4C">
        <w:rPr>
          <w:sz w:val="22"/>
          <w:szCs w:val="22"/>
        </w:rPr>
        <w:t>fotodokumentují</w:t>
      </w:r>
      <w:proofErr w:type="spellEnd"/>
      <w:r w:rsidRPr="00096E4C">
        <w:rPr>
          <w:sz w:val="22"/>
          <w:szCs w:val="22"/>
        </w:rPr>
        <w:t xml:space="preserve"> technici-</w:t>
      </w:r>
      <w:proofErr w:type="spellStart"/>
      <w:r w:rsidRPr="00096E4C">
        <w:rPr>
          <w:sz w:val="22"/>
          <w:szCs w:val="22"/>
        </w:rPr>
        <w:t>bytmistři</w:t>
      </w:r>
      <w:proofErr w:type="spellEnd"/>
      <w:r w:rsidRPr="00096E4C">
        <w:rPr>
          <w:sz w:val="22"/>
          <w:szCs w:val="22"/>
        </w:rPr>
        <w:t xml:space="preserve"> SBD:</w:t>
      </w:r>
    </w:p>
    <w:p w:rsidR="00D20A07" w:rsidRDefault="00D20A07" w:rsidP="00096E4C">
      <w:pPr>
        <w:ind w:right="-59"/>
        <w:jc w:val="both"/>
        <w:rPr>
          <w:sz w:val="22"/>
          <w:szCs w:val="22"/>
        </w:rPr>
        <w:sectPr w:rsidR="00D20A07" w:rsidSect="00FA29ED">
          <w:type w:val="continuous"/>
          <w:pgSz w:w="11906" w:h="16838" w:code="9"/>
          <w:pgMar w:top="709" w:right="707" w:bottom="709" w:left="1021" w:header="283" w:footer="283" w:gutter="0"/>
          <w:cols w:space="708"/>
          <w:docGrid w:linePitch="360"/>
        </w:sectPr>
      </w:pPr>
    </w:p>
    <w:p w:rsidR="00D20A07" w:rsidRDefault="002E0E10" w:rsidP="00096E4C">
      <w:pPr>
        <w:ind w:right="-59"/>
        <w:jc w:val="both"/>
        <w:rPr>
          <w:sz w:val="22"/>
          <w:szCs w:val="22"/>
        </w:rPr>
      </w:pPr>
      <w:r w:rsidRPr="00D20A07">
        <w:rPr>
          <w:b/>
          <w:sz w:val="22"/>
          <w:szCs w:val="22"/>
        </w:rPr>
        <w:lastRenderedPageBreak/>
        <w:t>město</w:t>
      </w:r>
      <w:r w:rsidRPr="00096E4C">
        <w:rPr>
          <w:sz w:val="22"/>
          <w:szCs w:val="22"/>
        </w:rPr>
        <w:t xml:space="preserve">: p. Lenka </w:t>
      </w:r>
      <w:proofErr w:type="spellStart"/>
      <w:r w:rsidRPr="00096E4C">
        <w:rPr>
          <w:sz w:val="22"/>
          <w:szCs w:val="22"/>
        </w:rPr>
        <w:t>Bubelová</w:t>
      </w:r>
      <w:proofErr w:type="spellEnd"/>
      <w:r w:rsidRPr="00096E4C">
        <w:rPr>
          <w:sz w:val="22"/>
          <w:szCs w:val="22"/>
        </w:rPr>
        <w:t>, tel. č. 731 515</w:t>
      </w:r>
      <w:r w:rsidR="00D20A07">
        <w:rPr>
          <w:sz w:val="22"/>
          <w:szCs w:val="22"/>
        </w:rPr>
        <w:t> </w:t>
      </w:r>
      <w:r w:rsidRPr="00096E4C">
        <w:rPr>
          <w:sz w:val="22"/>
          <w:szCs w:val="22"/>
        </w:rPr>
        <w:t>964</w:t>
      </w:r>
    </w:p>
    <w:p w:rsidR="00D20A07" w:rsidRDefault="002E0E10" w:rsidP="000E3EAF">
      <w:pPr>
        <w:ind w:right="-59"/>
        <w:jc w:val="center"/>
        <w:rPr>
          <w:sz w:val="22"/>
          <w:szCs w:val="22"/>
        </w:rPr>
        <w:sectPr w:rsidR="00D20A07" w:rsidSect="00FA29ED">
          <w:type w:val="continuous"/>
          <w:pgSz w:w="11906" w:h="16838" w:code="9"/>
          <w:pgMar w:top="709" w:right="707" w:bottom="709" w:left="1021" w:header="283" w:footer="283" w:gutter="0"/>
          <w:cols w:num="2" w:space="708"/>
          <w:docGrid w:linePitch="360"/>
        </w:sectPr>
      </w:pPr>
      <w:proofErr w:type="spellStart"/>
      <w:r w:rsidRPr="00D20A07">
        <w:rPr>
          <w:b/>
          <w:sz w:val="22"/>
          <w:szCs w:val="22"/>
        </w:rPr>
        <w:lastRenderedPageBreak/>
        <w:t>Svibice</w:t>
      </w:r>
      <w:proofErr w:type="spellEnd"/>
      <w:r w:rsidRPr="00096E4C">
        <w:rPr>
          <w:sz w:val="22"/>
          <w:szCs w:val="22"/>
        </w:rPr>
        <w:t>:</w:t>
      </w:r>
      <w:r w:rsidR="000E3EAF">
        <w:rPr>
          <w:sz w:val="22"/>
          <w:szCs w:val="22"/>
        </w:rPr>
        <w:t xml:space="preserve"> </w:t>
      </w:r>
      <w:r w:rsidRPr="00096E4C">
        <w:rPr>
          <w:sz w:val="22"/>
          <w:szCs w:val="22"/>
        </w:rPr>
        <w:t>p. M</w:t>
      </w:r>
      <w:r w:rsidR="00D20A07">
        <w:rPr>
          <w:sz w:val="22"/>
          <w:szCs w:val="22"/>
        </w:rPr>
        <w:t>ichal Synek, tel. č. 603 894 39</w:t>
      </w:r>
      <w:r w:rsidR="000E3EAF">
        <w:rPr>
          <w:sz w:val="22"/>
          <w:szCs w:val="22"/>
        </w:rPr>
        <w:t>3</w:t>
      </w:r>
    </w:p>
    <w:p w:rsidR="002E0E10" w:rsidRPr="00CF283A" w:rsidRDefault="002E0E10" w:rsidP="00096E4C">
      <w:pPr>
        <w:ind w:right="-59"/>
        <w:jc w:val="both"/>
        <w:rPr>
          <w:sz w:val="20"/>
          <w:szCs w:val="20"/>
        </w:rPr>
      </w:pPr>
    </w:p>
    <w:p w:rsidR="002E0E10" w:rsidRDefault="002E0E10" w:rsidP="00096E4C">
      <w:pPr>
        <w:ind w:right="-59"/>
        <w:jc w:val="both"/>
        <w:rPr>
          <w:b/>
          <w:sz w:val="32"/>
          <w:szCs w:val="32"/>
        </w:rPr>
      </w:pPr>
      <w:r w:rsidRPr="00096E4C">
        <w:rPr>
          <w:b/>
          <w:sz w:val="32"/>
          <w:szCs w:val="32"/>
        </w:rPr>
        <w:t>Konání výročních členských schůzí samospráv (ČS) v roce 2017</w:t>
      </w:r>
    </w:p>
    <w:p w:rsidR="00096E4C" w:rsidRPr="00FA29ED" w:rsidRDefault="00096E4C" w:rsidP="00096E4C">
      <w:pPr>
        <w:ind w:right="-59"/>
        <w:jc w:val="both"/>
        <w:rPr>
          <w:b/>
          <w:sz w:val="12"/>
          <w:szCs w:val="12"/>
        </w:rPr>
      </w:pPr>
    </w:p>
    <w:p w:rsidR="002E0E10" w:rsidRPr="00CF283A" w:rsidRDefault="002E0E10" w:rsidP="00096E4C">
      <w:pPr>
        <w:ind w:right="-59"/>
        <w:jc w:val="both"/>
      </w:pPr>
      <w:r w:rsidRPr="00CF283A">
        <w:t xml:space="preserve">Upozorňujeme tímto výbory samospráv na nutnost konání výroční členské schůze samosprávy, která </w:t>
      </w:r>
      <w:r w:rsidR="00CF283A" w:rsidRPr="00CF283A">
        <w:t>po</w:t>
      </w:r>
      <w:r w:rsidRPr="00CF283A">
        <w:t>dle Jednacího řádu samospráv čl. 3 musí proběhnout do jarního</w:t>
      </w:r>
      <w:r w:rsidR="00096E4C" w:rsidRPr="00CF283A">
        <w:t xml:space="preserve"> zasedání shromáždění delegátů, </w:t>
      </w:r>
      <w:r w:rsidRPr="00CF283A">
        <w:rPr>
          <w:b/>
        </w:rPr>
        <w:t>to se letos uskuteční 23. května</w:t>
      </w:r>
      <w:r w:rsidRPr="00CF283A">
        <w:t>. Povinným programem výroční ČS je schvalování výsledků hospodaření za rok 2016 a</w:t>
      </w:r>
      <w:r w:rsidR="00CF283A" w:rsidRPr="00CF283A">
        <w:t> </w:t>
      </w:r>
      <w:r w:rsidRPr="00CF283A">
        <w:t>odsouhlasení plánu oprav na rok následující (nutn</w:t>
      </w:r>
      <w:r w:rsidR="00096E4C" w:rsidRPr="00CF283A">
        <w:t>o projednat/</w:t>
      </w:r>
      <w:r w:rsidRPr="00CF283A">
        <w:t xml:space="preserve"> odsouhlasit i v případě, že žádné opravy neplánujete). Připomínáme:</w:t>
      </w:r>
    </w:p>
    <w:p w:rsidR="002E0E10" w:rsidRPr="00CF283A" w:rsidRDefault="002E0E10" w:rsidP="00096E4C">
      <w:pPr>
        <w:pStyle w:val="Odstavecseseznamem"/>
        <w:numPr>
          <w:ilvl w:val="0"/>
          <w:numId w:val="6"/>
        </w:numPr>
        <w:ind w:left="0" w:right="-59"/>
        <w:jc w:val="both"/>
      </w:pPr>
      <w:r w:rsidRPr="00CF283A">
        <w:rPr>
          <w:b/>
        </w:rPr>
        <w:t>Písemná pozvánka</w:t>
      </w:r>
      <w:r w:rsidRPr="00CF283A">
        <w:t xml:space="preserve"> musí být </w:t>
      </w:r>
      <w:r w:rsidRPr="00CF283A">
        <w:rPr>
          <w:b/>
        </w:rPr>
        <w:t>vyvěšena osm dní před konáním ČS</w:t>
      </w:r>
      <w:r w:rsidRPr="00CF283A">
        <w:t xml:space="preserve"> na obvyklém místě v domě. Pozvánka musí obsahovat datum, hodinu, místo a program jednání a tvoří přílohu zápisu.</w:t>
      </w:r>
    </w:p>
    <w:p w:rsidR="002E0E10" w:rsidRPr="00CF283A" w:rsidRDefault="002E0E10" w:rsidP="00096E4C">
      <w:pPr>
        <w:pStyle w:val="Odstavecseseznamem"/>
        <w:numPr>
          <w:ilvl w:val="0"/>
          <w:numId w:val="6"/>
        </w:numPr>
        <w:ind w:left="0" w:right="-59"/>
        <w:jc w:val="both"/>
      </w:pPr>
      <w:r w:rsidRPr="00CF283A">
        <w:rPr>
          <w:b/>
        </w:rPr>
        <w:t>Právo účasti na ČS mají pouze členové-nájemci</w:t>
      </w:r>
      <w:r w:rsidRPr="00CF283A">
        <w:t xml:space="preserve">, přičemž manželům-společným členům přísluší pouze jeden hlas. Podnájemci, rodinní příslušníci nebo jiné osoby se mohou ČS zúčastnit pouze v případě, že doloží plnou moc člena-nájemce, který ho zmocnil </w:t>
      </w:r>
      <w:r w:rsidR="00096E4C" w:rsidRPr="00CF283A">
        <w:t>k zastupování</w:t>
      </w:r>
      <w:r w:rsidRPr="00CF283A">
        <w:t xml:space="preserve"> na této ČS. </w:t>
      </w:r>
      <w:r w:rsidRPr="00CF283A">
        <w:rPr>
          <w:b/>
        </w:rPr>
        <w:t xml:space="preserve">Plná moc </w:t>
      </w:r>
      <w:r w:rsidR="00096E4C" w:rsidRPr="00CF283A">
        <w:rPr>
          <w:b/>
        </w:rPr>
        <w:t>je přílohou</w:t>
      </w:r>
      <w:r w:rsidRPr="00CF283A">
        <w:rPr>
          <w:b/>
        </w:rPr>
        <w:t xml:space="preserve"> zápisu z ČS</w:t>
      </w:r>
      <w:r w:rsidRPr="00CF283A">
        <w:t>.</w:t>
      </w:r>
    </w:p>
    <w:p w:rsidR="002E0E10" w:rsidRPr="00CF283A" w:rsidRDefault="002E0E10" w:rsidP="00096E4C">
      <w:pPr>
        <w:pStyle w:val="Odstavecseseznamem"/>
        <w:numPr>
          <w:ilvl w:val="0"/>
          <w:numId w:val="6"/>
        </w:numPr>
        <w:ind w:left="0" w:right="-59"/>
        <w:jc w:val="both"/>
      </w:pPr>
      <w:r w:rsidRPr="00CF283A">
        <w:t xml:space="preserve">ČS </w:t>
      </w:r>
      <w:r w:rsidRPr="00CF283A">
        <w:rPr>
          <w:b/>
        </w:rPr>
        <w:t>je způsobilá se usnášet</w:t>
      </w:r>
      <w:r w:rsidRPr="00CF283A">
        <w:t>, je-li přítomna nadpoloviční většina členů samosprávy.</w:t>
      </w:r>
    </w:p>
    <w:p w:rsidR="002E0E10" w:rsidRPr="00CF283A" w:rsidRDefault="002E0E10" w:rsidP="00096E4C">
      <w:pPr>
        <w:pStyle w:val="Odstavecseseznamem"/>
        <w:numPr>
          <w:ilvl w:val="0"/>
          <w:numId w:val="6"/>
        </w:numPr>
        <w:ind w:left="0" w:right="-59"/>
        <w:jc w:val="both"/>
      </w:pPr>
      <w:r w:rsidRPr="00CF283A">
        <w:t xml:space="preserve">Pokud se nesejde nadpoloviční většina nájemců v hodinu, na kterou byla schůze svolána, je nutností dodržet </w:t>
      </w:r>
      <w:r w:rsidRPr="00CF283A">
        <w:rPr>
          <w:b/>
        </w:rPr>
        <w:t>15 minutovou čekací dobu</w:t>
      </w:r>
      <w:r w:rsidRPr="00CF283A">
        <w:t xml:space="preserve">. Pak je možno </w:t>
      </w:r>
      <w:r w:rsidRPr="00CF283A">
        <w:rPr>
          <w:b/>
        </w:rPr>
        <w:t>schvalovat pouze ty body programu, které byly uvedeny na pozvánce,</w:t>
      </w:r>
      <w:r w:rsidRPr="00CF283A">
        <w:t xml:space="preserve"> a to nejméně v počtu 3 </w:t>
      </w:r>
      <w:r w:rsidR="00096E4C" w:rsidRPr="00CF283A">
        <w:t>členů-</w:t>
      </w:r>
      <w:r w:rsidRPr="00CF283A">
        <w:t xml:space="preserve">nájemců. Ke schválení takového usnesení je třeba </w:t>
      </w:r>
      <w:r w:rsidRPr="00CF283A">
        <w:rPr>
          <w:b/>
        </w:rPr>
        <w:t>souhlasu více než 2/3 přítomných</w:t>
      </w:r>
      <w:r w:rsidRPr="00CF283A">
        <w:t>. Čekací dobu je nutno uvést do zápisu.</w:t>
      </w:r>
    </w:p>
    <w:p w:rsidR="002E0E10" w:rsidRPr="00CF283A" w:rsidRDefault="002E0E10" w:rsidP="00096E4C">
      <w:pPr>
        <w:pStyle w:val="Odstavecseseznamem"/>
        <w:numPr>
          <w:ilvl w:val="0"/>
          <w:numId w:val="6"/>
        </w:numPr>
        <w:ind w:left="0" w:right="-59"/>
        <w:jc w:val="both"/>
      </w:pPr>
      <w:r w:rsidRPr="00CF283A">
        <w:t xml:space="preserve">Každá strana zápisu, včetně všech příloh, musí být podepsána </w:t>
      </w:r>
      <w:r w:rsidRPr="00CF283A">
        <w:rPr>
          <w:b/>
        </w:rPr>
        <w:t>dvěma ověřovateli zápisu</w:t>
      </w:r>
      <w:r w:rsidRPr="00CF283A">
        <w:t>.</w:t>
      </w:r>
    </w:p>
    <w:p w:rsidR="002E0E10" w:rsidRPr="00CF283A" w:rsidRDefault="002E0E10" w:rsidP="00096E4C">
      <w:pPr>
        <w:pStyle w:val="Odstavecseseznamem"/>
        <w:numPr>
          <w:ilvl w:val="0"/>
          <w:numId w:val="6"/>
        </w:numPr>
        <w:ind w:left="0" w:right="-59"/>
        <w:jc w:val="both"/>
      </w:pPr>
      <w:r w:rsidRPr="00CF283A">
        <w:t xml:space="preserve">Ke každému musí být uveden </w:t>
      </w:r>
      <w:r w:rsidRPr="00CF283A">
        <w:rPr>
          <w:b/>
        </w:rPr>
        <w:t>stav hlasování</w:t>
      </w:r>
      <w:r w:rsidRPr="00CF283A">
        <w:t xml:space="preserve"> (pro, proti, zdržel se – počet hlasů).</w:t>
      </w:r>
    </w:p>
    <w:p w:rsidR="002E0E10" w:rsidRPr="00CF283A" w:rsidRDefault="002E0E10" w:rsidP="00096E4C">
      <w:pPr>
        <w:pStyle w:val="Odstavecseseznamem"/>
        <w:numPr>
          <w:ilvl w:val="0"/>
          <w:numId w:val="6"/>
        </w:numPr>
        <w:ind w:left="0" w:right="-59"/>
        <w:jc w:val="both"/>
      </w:pPr>
      <w:r w:rsidRPr="00CF283A">
        <w:rPr>
          <w:b/>
        </w:rPr>
        <w:t>Zápis odevzdejte nejpozději měsíc po uskutečnění ČS na správu SBD</w:t>
      </w:r>
      <w:r w:rsidRPr="00CF283A">
        <w:t xml:space="preserve"> </w:t>
      </w:r>
      <w:r w:rsidRPr="00CF283A">
        <w:rPr>
          <w:b/>
        </w:rPr>
        <w:t>Těšíňan</w:t>
      </w:r>
      <w:r w:rsidRPr="00CF283A">
        <w:t xml:space="preserve"> p. </w:t>
      </w:r>
      <w:proofErr w:type="spellStart"/>
      <w:r w:rsidRPr="00CF283A">
        <w:t>Walachové</w:t>
      </w:r>
      <w:proofErr w:type="spellEnd"/>
      <w:r w:rsidRPr="00CF283A">
        <w:t>.</w:t>
      </w:r>
    </w:p>
    <w:p w:rsidR="00FA29ED" w:rsidRPr="00CF283A" w:rsidRDefault="00FA29ED" w:rsidP="00096E4C">
      <w:pPr>
        <w:ind w:right="-59"/>
        <w:jc w:val="both"/>
        <w:rPr>
          <w:b/>
          <w:i/>
          <w:sz w:val="8"/>
          <w:szCs w:val="8"/>
        </w:rPr>
      </w:pPr>
    </w:p>
    <w:p w:rsidR="005B6519" w:rsidRPr="00CF283A" w:rsidRDefault="005B6519" w:rsidP="00096E4C">
      <w:pPr>
        <w:ind w:right="-59"/>
        <w:jc w:val="both"/>
        <w:rPr>
          <w:b/>
          <w:i/>
          <w:sz w:val="20"/>
          <w:szCs w:val="20"/>
        </w:rPr>
      </w:pPr>
      <w:r w:rsidRPr="00CF283A">
        <w:rPr>
          <w:b/>
          <w:i/>
          <w:sz w:val="20"/>
          <w:szCs w:val="20"/>
        </w:rPr>
        <w:t>Určeno pro výbory samospráv a k vyvěšení Informátoru v domě!</w:t>
      </w:r>
    </w:p>
    <w:sectPr w:rsidR="005B6519" w:rsidRPr="00CF283A" w:rsidSect="00FA29ED">
      <w:type w:val="continuous"/>
      <w:pgSz w:w="11906" w:h="16838" w:code="9"/>
      <w:pgMar w:top="709" w:right="707" w:bottom="709" w:left="102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2A" w:rsidRDefault="00A2012A" w:rsidP="00EF7E6B">
      <w:r>
        <w:separator/>
      </w:r>
    </w:p>
  </w:endnote>
  <w:endnote w:type="continuationSeparator" w:id="0">
    <w:p w:rsidR="00A2012A" w:rsidRDefault="00A2012A" w:rsidP="00EF7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2A" w:rsidRDefault="00A2012A" w:rsidP="00EF7E6B">
      <w:r>
        <w:separator/>
      </w:r>
    </w:p>
  </w:footnote>
  <w:footnote w:type="continuationSeparator" w:id="0">
    <w:p w:rsidR="00A2012A" w:rsidRDefault="00A2012A" w:rsidP="00EF7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6B4B"/>
    <w:multiLevelType w:val="hybridMultilevel"/>
    <w:tmpl w:val="C812057A"/>
    <w:lvl w:ilvl="0" w:tplc="040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2EEA776F"/>
    <w:multiLevelType w:val="hybridMultilevel"/>
    <w:tmpl w:val="7AD24BFE"/>
    <w:lvl w:ilvl="0" w:tplc="0405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">
    <w:nsid w:val="4CD9628D"/>
    <w:multiLevelType w:val="hybridMultilevel"/>
    <w:tmpl w:val="EE8AA2BA"/>
    <w:lvl w:ilvl="0" w:tplc="BDA4CF3C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6B0E3EE3"/>
    <w:multiLevelType w:val="hybridMultilevel"/>
    <w:tmpl w:val="17848B30"/>
    <w:lvl w:ilvl="0" w:tplc="D158A22C">
      <w:start w:val="1"/>
      <w:numFmt w:val="bullet"/>
      <w:lvlText w:val="-"/>
      <w:lvlJc w:val="left"/>
      <w:pPr>
        <w:ind w:left="24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4">
    <w:nsid w:val="6D2F7B88"/>
    <w:multiLevelType w:val="hybridMultilevel"/>
    <w:tmpl w:val="DA6E5FCE"/>
    <w:lvl w:ilvl="0" w:tplc="9064E2BA">
      <w:start w:val="737"/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34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519"/>
    <w:rsid w:val="0000752C"/>
    <w:rsid w:val="000227C1"/>
    <w:rsid w:val="00047680"/>
    <w:rsid w:val="00047BC8"/>
    <w:rsid w:val="0006602F"/>
    <w:rsid w:val="00082840"/>
    <w:rsid w:val="00096E4C"/>
    <w:rsid w:val="000C616E"/>
    <w:rsid w:val="000E3EAF"/>
    <w:rsid w:val="001177D7"/>
    <w:rsid w:val="0012231A"/>
    <w:rsid w:val="001264F8"/>
    <w:rsid w:val="001B4FBD"/>
    <w:rsid w:val="001F7B7B"/>
    <w:rsid w:val="00275422"/>
    <w:rsid w:val="002D50C2"/>
    <w:rsid w:val="002E0E10"/>
    <w:rsid w:val="00350C23"/>
    <w:rsid w:val="00360200"/>
    <w:rsid w:val="003773A3"/>
    <w:rsid w:val="003D17F1"/>
    <w:rsid w:val="003E4A18"/>
    <w:rsid w:val="00454D2C"/>
    <w:rsid w:val="00467E66"/>
    <w:rsid w:val="00474657"/>
    <w:rsid w:val="005852AB"/>
    <w:rsid w:val="005B6519"/>
    <w:rsid w:val="005E6181"/>
    <w:rsid w:val="005E7707"/>
    <w:rsid w:val="005F3988"/>
    <w:rsid w:val="005F51AB"/>
    <w:rsid w:val="00617257"/>
    <w:rsid w:val="00663267"/>
    <w:rsid w:val="006715F1"/>
    <w:rsid w:val="00683ABA"/>
    <w:rsid w:val="00740563"/>
    <w:rsid w:val="00776B0A"/>
    <w:rsid w:val="00787A36"/>
    <w:rsid w:val="007B76AD"/>
    <w:rsid w:val="007C1037"/>
    <w:rsid w:val="007C2234"/>
    <w:rsid w:val="007D4858"/>
    <w:rsid w:val="007E38C9"/>
    <w:rsid w:val="007F2945"/>
    <w:rsid w:val="00801BB3"/>
    <w:rsid w:val="00813339"/>
    <w:rsid w:val="00850DA5"/>
    <w:rsid w:val="00871180"/>
    <w:rsid w:val="00887F07"/>
    <w:rsid w:val="008903DB"/>
    <w:rsid w:val="009048B2"/>
    <w:rsid w:val="009100BB"/>
    <w:rsid w:val="00916628"/>
    <w:rsid w:val="0098095C"/>
    <w:rsid w:val="009D47FC"/>
    <w:rsid w:val="00A2012A"/>
    <w:rsid w:val="00A24093"/>
    <w:rsid w:val="00A97FA6"/>
    <w:rsid w:val="00AE7D87"/>
    <w:rsid w:val="00C452F3"/>
    <w:rsid w:val="00C86024"/>
    <w:rsid w:val="00CB74B6"/>
    <w:rsid w:val="00CB7918"/>
    <w:rsid w:val="00CF283A"/>
    <w:rsid w:val="00D02B87"/>
    <w:rsid w:val="00D07882"/>
    <w:rsid w:val="00D1407C"/>
    <w:rsid w:val="00D20A07"/>
    <w:rsid w:val="00D34333"/>
    <w:rsid w:val="00D61563"/>
    <w:rsid w:val="00D76032"/>
    <w:rsid w:val="00E71B87"/>
    <w:rsid w:val="00EC622C"/>
    <w:rsid w:val="00ED31B9"/>
    <w:rsid w:val="00ED6AD1"/>
    <w:rsid w:val="00EE19B8"/>
    <w:rsid w:val="00EF7E6B"/>
    <w:rsid w:val="00F43D41"/>
    <w:rsid w:val="00F9020E"/>
    <w:rsid w:val="00FA23EF"/>
    <w:rsid w:val="00FA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65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B65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unhideWhenUsed/>
    <w:rsid w:val="005B6519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5B6519"/>
    <w:rPr>
      <w:rFonts w:ascii="Calibri" w:eastAsia="Calibri" w:hAnsi="Calibri"/>
    </w:rPr>
  </w:style>
  <w:style w:type="paragraph" w:styleId="Bezmezer">
    <w:name w:val="No Spacing"/>
    <w:link w:val="BezmezerChar"/>
    <w:uiPriority w:val="1"/>
    <w:qFormat/>
    <w:rsid w:val="005B6519"/>
    <w:pPr>
      <w:spacing w:after="0" w:line="240" w:lineRule="auto"/>
    </w:pPr>
    <w:rPr>
      <w:rFonts w:ascii="Calibri" w:eastAsia="Calibri" w:hAnsi="Calibri"/>
    </w:rPr>
  </w:style>
  <w:style w:type="table" w:styleId="Mkatabulky">
    <w:name w:val="Table Grid"/>
    <w:basedOn w:val="Normlntabulka"/>
    <w:uiPriority w:val="59"/>
    <w:rsid w:val="002D5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227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F7E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7E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F7E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7E6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achova@tesina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sina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1214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Walachová; Ing.Slowiková</dc:creator>
  <cp:keywords/>
  <dc:description/>
  <cp:lastModifiedBy>Dana Walachová</cp:lastModifiedBy>
  <cp:revision>38</cp:revision>
  <dcterms:created xsi:type="dcterms:W3CDTF">2016-07-20T14:38:00Z</dcterms:created>
  <dcterms:modified xsi:type="dcterms:W3CDTF">2017-03-09T10:11:00Z</dcterms:modified>
</cp:coreProperties>
</file>