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DB" w:rsidRDefault="000E61DB" w:rsidP="000E61DB">
      <w:pPr>
        <w:ind w:right="-284"/>
        <w:jc w:val="both"/>
      </w:pPr>
    </w:p>
    <w:p w:rsidR="00FD07A0" w:rsidRPr="00884055" w:rsidRDefault="00884055" w:rsidP="000E61DB">
      <w:pPr>
        <w:ind w:right="-284"/>
        <w:rPr>
          <w:b/>
          <w:sz w:val="28"/>
          <w:szCs w:val="28"/>
        </w:rPr>
      </w:pPr>
      <w:r w:rsidRPr="00884055">
        <w:rPr>
          <w:b/>
          <w:sz w:val="28"/>
          <w:szCs w:val="28"/>
        </w:rPr>
        <w:t xml:space="preserve">Výše nájemného a údržba </w:t>
      </w:r>
      <w:r>
        <w:rPr>
          <w:b/>
          <w:sz w:val="28"/>
          <w:szCs w:val="28"/>
        </w:rPr>
        <w:t xml:space="preserve">družstevních </w:t>
      </w:r>
      <w:r w:rsidRPr="00884055">
        <w:rPr>
          <w:b/>
          <w:sz w:val="28"/>
          <w:szCs w:val="28"/>
        </w:rPr>
        <w:t>garáží.</w:t>
      </w:r>
    </w:p>
    <w:p w:rsidR="00884055" w:rsidRDefault="00884055" w:rsidP="00884055">
      <w:pPr>
        <w:ind w:right="-284"/>
        <w:jc w:val="both"/>
      </w:pPr>
    </w:p>
    <w:p w:rsidR="00884055" w:rsidRPr="00FD07A0" w:rsidRDefault="00884055" w:rsidP="00884055">
      <w:pPr>
        <w:ind w:right="-284"/>
        <w:jc w:val="both"/>
      </w:pPr>
      <w:r w:rsidRPr="00FD07A0">
        <w:t>Nájemce (uživatel) družstevní garáže není prostý nájemce garáže ve vlastnictví družstva, ale je současně</w:t>
      </w:r>
      <w:r w:rsidRPr="00FD07A0">
        <w:rPr>
          <w:u w:val="single"/>
        </w:rPr>
        <w:t xml:space="preserve"> majitelem družstevního podílu k této garáži s právem na uzavření nájemní smlouvy.</w:t>
      </w:r>
      <w:r w:rsidRPr="00FD07A0">
        <w:t xml:space="preserve"> Tento družstevní podíl ke garáži si musel zakoupit, stejně jako u družstevního bytu (v současnosti na trhu s nemovitostmi za tržní cenu) a vztahují se na ně tedy stejné principy tvorby nájemného, jako u družstevních bytů. </w:t>
      </w:r>
      <w:r>
        <w:t>Žel n</w:t>
      </w:r>
      <w:r w:rsidRPr="00FD07A0">
        <w:t xml:space="preserve">ěkteré samosprávy </w:t>
      </w:r>
      <w:r>
        <w:t xml:space="preserve">a členové </w:t>
      </w:r>
      <w:r w:rsidRPr="00FD07A0">
        <w:t xml:space="preserve">našeho BD dosud </w:t>
      </w:r>
      <w:r>
        <w:t xml:space="preserve">zřejmě </w:t>
      </w:r>
      <w:r w:rsidRPr="00FD07A0">
        <w:t>nepochopil</w:t>
      </w:r>
      <w:r>
        <w:t>y</w:t>
      </w:r>
      <w:r w:rsidRPr="00FD07A0">
        <w:t xml:space="preserve"> podstatu </w:t>
      </w:r>
      <w:r>
        <w:t xml:space="preserve">družstevního vlastnictví a následně </w:t>
      </w:r>
      <w:r w:rsidRPr="00FD07A0">
        <w:t>nájemních smluv u garáží v</w:t>
      </w:r>
      <w:r>
        <w:t> našich družstevních domech. Na rozdíl od tzv. tržního nájemného g</w:t>
      </w:r>
      <w:r w:rsidRPr="00FD07A0">
        <w:t>aráží jiných vlastníků</w:t>
      </w:r>
      <w:r>
        <w:t xml:space="preserve">, pak stejně </w:t>
      </w:r>
      <w:r w:rsidRPr="00FD07A0">
        <w:t xml:space="preserve">jako u „složkového nájemného“ družstevních bytů, </w:t>
      </w:r>
      <w:r>
        <w:t>neobsahuje</w:t>
      </w:r>
      <w:r w:rsidRPr="00FD07A0">
        <w:t xml:space="preserve"> „složkové nájemné“ u</w:t>
      </w:r>
      <w:r>
        <w:t xml:space="preserve"> družstevních garáží </w:t>
      </w:r>
      <w:r w:rsidRPr="00FD07A0">
        <w:t xml:space="preserve">odpis pořizovací hodnoty garáže, či dokonce zisk. Nelze tedy jakkoliv srovnávat tzv. složkové nájemné u družstevní garáže s výší nájemného garáže, či bytu v domech jiných soukromě vlastnických fyzických, či právních subjektů. (Soukromí vlastníci garáží a bytových domů, společnosti RPG, CPI apod.). </w:t>
      </w:r>
    </w:p>
    <w:p w:rsidR="004D0E86" w:rsidRPr="00E459D6" w:rsidRDefault="00017EEA" w:rsidP="00884055">
      <w:pPr>
        <w:ind w:right="-284"/>
        <w:jc w:val="both"/>
      </w:pPr>
      <w:r w:rsidRPr="00E459D6">
        <w:rPr>
          <w:iCs/>
        </w:rPr>
        <w:t xml:space="preserve">Každý bytový dům je rozdělen na jednotky (byty, garáže aj.) a na tzv. společné části domu (základy, sklepy, střecha, </w:t>
      </w:r>
      <w:r>
        <w:rPr>
          <w:iCs/>
        </w:rPr>
        <w:t xml:space="preserve">okna, </w:t>
      </w:r>
      <w:r w:rsidRPr="00E459D6">
        <w:rPr>
          <w:iCs/>
        </w:rPr>
        <w:t xml:space="preserve">vchody, chodby, výtahy ap.). </w:t>
      </w:r>
      <w:r w:rsidR="000E61DB" w:rsidRPr="00E459D6">
        <w:t xml:space="preserve">Tvorba </w:t>
      </w:r>
      <w:r>
        <w:t>dlouhodobé zálohy</w:t>
      </w:r>
      <w:r w:rsidR="000E61DB" w:rsidRPr="00E459D6">
        <w:t xml:space="preserve"> na opravy a údržbu (dále jen DZ) </w:t>
      </w:r>
      <w:r>
        <w:t>u</w:t>
      </w:r>
      <w:r w:rsidR="000E61DB" w:rsidRPr="00E459D6">
        <w:t> garáží není určena na opravy a údržbu garáží, ale stejně jako u bytů</w:t>
      </w:r>
      <w:r w:rsidR="00884055">
        <w:t xml:space="preserve"> i</w:t>
      </w:r>
      <w:r w:rsidR="000E61DB" w:rsidRPr="00E459D6">
        <w:t xml:space="preserve"> na opravy společných částí domu. </w:t>
      </w:r>
      <w:r w:rsidR="00884055" w:rsidRPr="00E459D6">
        <w:t xml:space="preserve">Na financování společných částí domu se tedy musejí podílet všechny byty i garáže v domě </w:t>
      </w:r>
      <w:r w:rsidR="00884055" w:rsidRPr="00E459D6">
        <w:rPr>
          <w:bCs/>
        </w:rPr>
        <w:t>bez ohledu na to, ve které části domu se jejich byt nebo garáž nachází a jakou má jejich byt či garáž prostorovou neb dispoziční souvislost s tzv. společnými částmi domu.</w:t>
      </w:r>
      <w:r w:rsidR="00884055">
        <w:rPr>
          <w:bCs/>
        </w:rPr>
        <w:t xml:space="preserve"> </w:t>
      </w:r>
      <w:r w:rsidR="000E61DB" w:rsidRPr="00E459D6">
        <w:t xml:space="preserve">Pokud bychom připustili u garáží odlišnou tvorbu DZ, pak bychom připustili i to, že např. na opravy střechy či rekonstrukci výtahů se nemusejí podílet byty v přízemí. </w:t>
      </w:r>
      <w:r w:rsidR="00884055">
        <w:t>(</w:t>
      </w:r>
      <w:r w:rsidR="00884055">
        <w:rPr>
          <w:iCs/>
        </w:rPr>
        <w:t xml:space="preserve">Metodika </w:t>
      </w:r>
      <w:r w:rsidR="000E61DB" w:rsidRPr="00E459D6">
        <w:rPr>
          <w:iCs/>
        </w:rPr>
        <w:t>tvorby příspěvku do DZ na opravy a údržbu domu vychází z toho, že byty či garáže nelze z domu vyčlenit</w:t>
      </w:r>
      <w:r w:rsidR="00884055">
        <w:rPr>
          <w:iCs/>
        </w:rPr>
        <w:t>)</w:t>
      </w:r>
      <w:r w:rsidR="000E61DB" w:rsidRPr="00E459D6">
        <w:rPr>
          <w:iCs/>
        </w:rPr>
        <w:t>. Dle této metodiky pak veškeré společné prostory (plochy) a společné nebytové prostory v domě nutno ve vztahu ke každé jednotce domu (byty, garáže) objektivně vyjádřit</w:t>
      </w:r>
      <w:r w:rsidR="000E61DB" w:rsidRPr="00E459D6">
        <w:rPr>
          <w:bCs/>
        </w:rPr>
        <w:t xml:space="preserve"> </w:t>
      </w:r>
      <w:r w:rsidR="004D0E86" w:rsidRPr="00E459D6">
        <w:rPr>
          <w:iCs/>
        </w:rPr>
        <w:t xml:space="preserve">Bylo </w:t>
      </w:r>
      <w:r w:rsidR="0012230D">
        <w:rPr>
          <w:iCs/>
        </w:rPr>
        <w:t>z</w:t>
      </w:r>
      <w:r w:rsidR="004D0E86" w:rsidRPr="00E459D6">
        <w:rPr>
          <w:iCs/>
        </w:rPr>
        <w:t>voleno kritérium podílu m2 plochy těchto jednotek (byty, garáže) k celkovým m2 plochy těchto jednotek v domě. U</w:t>
      </w:r>
      <w:r w:rsidR="004D0E86" w:rsidRPr="00E459D6">
        <w:rPr>
          <w:bCs/>
        </w:rPr>
        <w:t xml:space="preserve"> společenství vlastníků (SVJ) se tvoří fond oprav dle spoluvlastnického podílu, tj. vč. garáží. </w:t>
      </w:r>
      <w:r w:rsidR="004D0E86" w:rsidRPr="00E459D6">
        <w:t xml:space="preserve"> </w:t>
      </w:r>
    </w:p>
    <w:p w:rsidR="00884055" w:rsidRDefault="00276891" w:rsidP="00884055">
      <w:pPr>
        <w:ind w:right="-284"/>
        <w:jc w:val="both"/>
      </w:pPr>
      <w:r w:rsidRPr="00E459D6">
        <w:t xml:space="preserve">Pokud uživatelé garáží mají pocit, že z jejich tvorby DZ se jim na údržbu a opravy garáží věnuje málo, pak je nutno problém řešit ve výboru a následně na ČS samosprávy (prosazení opravy </w:t>
      </w:r>
      <w:r w:rsidRPr="00E459D6">
        <w:rPr>
          <w:u w:val="single"/>
        </w:rPr>
        <w:t>do plánu oprav v domě</w:t>
      </w:r>
      <w:r w:rsidRPr="00E459D6">
        <w:t xml:space="preserve"> + schvá</w:t>
      </w:r>
      <w:r w:rsidR="00884055">
        <w:t>lení členskou schůzí samosprávy -</w:t>
      </w:r>
      <w:r w:rsidRPr="00E459D6">
        <w:t xml:space="preserve"> u vlastníků garáží pak na shromáždění členů SVJ</w:t>
      </w:r>
      <w:r w:rsidR="00017EEA">
        <w:t>)</w:t>
      </w:r>
      <w:r w:rsidRPr="00E459D6">
        <w:t>.</w:t>
      </w:r>
      <w:r w:rsidR="0012230D">
        <w:t xml:space="preserve"> Pokud na </w:t>
      </w:r>
      <w:r w:rsidR="005C5092" w:rsidRPr="00E459D6">
        <w:t xml:space="preserve">požadavky nereaguje </w:t>
      </w:r>
      <w:r w:rsidR="000E61DB" w:rsidRPr="00E459D6">
        <w:t>členská schůze samosprávy, nutno požadavek směrovat na představenstvo družstva. (U vlastníků ga</w:t>
      </w:r>
      <w:r w:rsidR="0012230D">
        <w:t xml:space="preserve">ráží na správce domu, neb shromáždění </w:t>
      </w:r>
      <w:r w:rsidR="000E61DB" w:rsidRPr="00E459D6">
        <w:t xml:space="preserve"> SVJ domu). </w:t>
      </w:r>
      <w:r w:rsidR="0012230D">
        <w:t>Při</w:t>
      </w:r>
      <w:r w:rsidR="000E61DB" w:rsidRPr="00E459D6">
        <w:t xml:space="preserve"> pocitu diskriminace </w:t>
      </w:r>
      <w:r w:rsidRPr="00E459D6">
        <w:t>nutno však připomenout i opačné názory, kte</w:t>
      </w:r>
      <w:r w:rsidR="000E61DB" w:rsidRPr="00E459D6">
        <w:t>ré</w:t>
      </w:r>
      <w:r w:rsidRPr="00E459D6">
        <w:t xml:space="preserve"> poukazují na bezplatný odběr zbytkového tepla v domě (mnohdy vedou přes garáže teplovodní potrubí), blokování nedostatkových parkovacích míst na výjezdu z garáží apod.</w:t>
      </w:r>
      <w:r w:rsidR="000E61DB" w:rsidRPr="00E459D6">
        <w:t xml:space="preserve"> Vždy, p</w:t>
      </w:r>
      <w:r w:rsidRPr="00E459D6">
        <w:t>okud</w:t>
      </w:r>
      <w:r w:rsidR="000E61DB" w:rsidRPr="00E459D6">
        <w:t xml:space="preserve"> výbor samosprávy nebo ČS odmítnou Vaše požadavky</w:t>
      </w:r>
      <w:r w:rsidRPr="00E459D6">
        <w:t xml:space="preserve">, lze postupovat dle čl. 36, odst. 1) nebo čl. 42 Stanov. </w:t>
      </w:r>
    </w:p>
    <w:p w:rsidR="00276891" w:rsidRPr="00E459D6" w:rsidRDefault="0012230D" w:rsidP="00884055">
      <w:pPr>
        <w:ind w:right="-284"/>
        <w:jc w:val="both"/>
      </w:pPr>
      <w:r>
        <w:t>Na problemati</w:t>
      </w:r>
      <w:r w:rsidR="00763F5C">
        <w:t xml:space="preserve">ku zanedbané údržby garáží (vč. </w:t>
      </w:r>
      <w:bookmarkStart w:id="0" w:name="_GoBack"/>
      <w:bookmarkEnd w:id="0"/>
      <w:r>
        <w:t>vjezdů) byly vybrané samosprávy upozorněny dopisem představenstva 26. 2. 2015.</w:t>
      </w:r>
    </w:p>
    <w:p w:rsidR="000E61DB" w:rsidRDefault="000E61DB" w:rsidP="00884055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1150E1" w:rsidRPr="00FD07A0" w:rsidRDefault="001150E1" w:rsidP="00884055">
      <w:pPr>
        <w:jc w:val="both"/>
      </w:pPr>
    </w:p>
    <w:p w:rsidR="00550223" w:rsidRDefault="00550223" w:rsidP="00884055">
      <w:pPr>
        <w:jc w:val="both"/>
        <w:rPr>
          <w:sz w:val="20"/>
          <w:szCs w:val="20"/>
        </w:rPr>
      </w:pPr>
    </w:p>
    <w:p w:rsidR="00276891" w:rsidRDefault="00276891" w:rsidP="00884055">
      <w:pPr>
        <w:ind w:right="-284"/>
        <w:jc w:val="both"/>
      </w:pPr>
    </w:p>
    <w:p w:rsidR="00276891" w:rsidRDefault="00276891" w:rsidP="00884055">
      <w:pPr>
        <w:ind w:right="-284"/>
        <w:jc w:val="both"/>
        <w:rPr>
          <w:b/>
          <w:bCs/>
        </w:rPr>
      </w:pPr>
    </w:p>
    <w:p w:rsidR="00276891" w:rsidRDefault="00276891" w:rsidP="00276891">
      <w:pPr>
        <w:ind w:right="-284"/>
        <w:jc w:val="both"/>
      </w:pPr>
    </w:p>
    <w:sectPr w:rsidR="00276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5B"/>
    <w:rsid w:val="00017EEA"/>
    <w:rsid w:val="00020F9E"/>
    <w:rsid w:val="00041F74"/>
    <w:rsid w:val="000E61DB"/>
    <w:rsid w:val="001150E1"/>
    <w:rsid w:val="0012230D"/>
    <w:rsid w:val="00276891"/>
    <w:rsid w:val="003C403E"/>
    <w:rsid w:val="00464E5B"/>
    <w:rsid w:val="004D0E86"/>
    <w:rsid w:val="00550223"/>
    <w:rsid w:val="005C5092"/>
    <w:rsid w:val="00763F5C"/>
    <w:rsid w:val="00881A06"/>
    <w:rsid w:val="00884055"/>
    <w:rsid w:val="00E459D6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881A06"/>
  </w:style>
  <w:style w:type="paragraph" w:styleId="Bezmezer">
    <w:name w:val="No Spacing"/>
    <w:link w:val="BezmezerChar"/>
    <w:uiPriority w:val="1"/>
    <w:qFormat/>
    <w:rsid w:val="00881A0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76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881A06"/>
  </w:style>
  <w:style w:type="paragraph" w:styleId="Bezmezer">
    <w:name w:val="No Spacing"/>
    <w:link w:val="BezmezerChar"/>
    <w:uiPriority w:val="1"/>
    <w:qFormat/>
    <w:rsid w:val="00881A0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7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Gryc</dc:creator>
  <cp:keywords/>
  <dc:description/>
  <cp:lastModifiedBy>Miroslav Gryc</cp:lastModifiedBy>
  <cp:revision>16</cp:revision>
  <dcterms:created xsi:type="dcterms:W3CDTF">2015-06-18T08:25:00Z</dcterms:created>
  <dcterms:modified xsi:type="dcterms:W3CDTF">2015-06-19T07:08:00Z</dcterms:modified>
</cp:coreProperties>
</file>