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3" w:rsidRPr="00241D20" w:rsidRDefault="00597843" w:rsidP="00597843">
      <w:pPr>
        <w:jc w:val="center"/>
        <w:rPr>
          <w:b/>
        </w:rPr>
      </w:pPr>
      <w:r w:rsidRPr="00241D20">
        <w:rPr>
          <w:b/>
        </w:rPr>
        <w:t>NÁJEMNÍ SMLOUVA</w:t>
      </w:r>
    </w:p>
    <w:p w:rsidR="00597843" w:rsidRPr="00241D20" w:rsidRDefault="00597843" w:rsidP="00597843">
      <w:pPr>
        <w:rPr>
          <w:b/>
        </w:rPr>
      </w:pPr>
    </w:p>
    <w:p w:rsidR="00597843" w:rsidRPr="00DB4EAC" w:rsidRDefault="00597843" w:rsidP="00597843">
      <w:pPr>
        <w:jc w:val="center"/>
        <w:rPr>
          <w:sz w:val="22"/>
          <w:szCs w:val="22"/>
          <w:u w:val="single"/>
        </w:rPr>
      </w:pPr>
      <w:r w:rsidRPr="00DB4EAC">
        <w:rPr>
          <w:sz w:val="22"/>
          <w:szCs w:val="22"/>
          <w:u w:val="single"/>
        </w:rPr>
        <w:t>Stavební bytové družstvo Těšíňan, nábřeží Míru 1883/22b, 737 01 Český Těšín</w:t>
      </w:r>
    </w:p>
    <w:p w:rsidR="00597843" w:rsidRPr="00DB4EAC" w:rsidRDefault="00597843" w:rsidP="00597843">
      <w:pPr>
        <w:jc w:val="center"/>
        <w:rPr>
          <w:sz w:val="22"/>
          <w:szCs w:val="22"/>
          <w:u w:val="single"/>
        </w:rPr>
      </w:pPr>
      <w:r w:rsidRPr="00DB4EAC">
        <w:rPr>
          <w:sz w:val="22"/>
          <w:szCs w:val="22"/>
        </w:rPr>
        <w:t>(dále jen pronajímatel)</w:t>
      </w:r>
    </w:p>
    <w:p w:rsidR="00F97034" w:rsidRPr="00FA5F72" w:rsidRDefault="00F97034" w:rsidP="0097064A">
      <w:pPr>
        <w:rPr>
          <w:color w:val="000000"/>
        </w:rPr>
      </w:pPr>
      <w:r w:rsidRPr="00B37ADF">
        <w:rPr>
          <w:color w:val="000000"/>
          <w:sz w:val="20"/>
          <w:szCs w:val="20"/>
          <w:u w:val="single"/>
        </w:rPr>
        <w:t>nájemce</w:t>
      </w:r>
      <w:r w:rsidR="00597843">
        <w:rPr>
          <w:color w:val="000000"/>
          <w:sz w:val="20"/>
          <w:szCs w:val="20"/>
          <w:u w:val="single"/>
        </w:rPr>
        <w:t xml:space="preserve"> </w:t>
      </w:r>
      <w:r w:rsidR="00BB5960">
        <w:rPr>
          <w:color w:val="000000"/>
          <w:sz w:val="20"/>
          <w:szCs w:val="20"/>
          <w:u w:val="single"/>
        </w:rPr>
        <w:t>-</w:t>
      </w:r>
      <w:r>
        <w:rPr>
          <w:color w:val="000000"/>
          <w:sz w:val="20"/>
          <w:szCs w:val="20"/>
          <w:u w:val="single"/>
        </w:rPr>
        <w:t>nečlen</w:t>
      </w:r>
      <w:r w:rsidR="00BB5960">
        <w:rPr>
          <w:color w:val="000000"/>
          <w:sz w:val="20"/>
          <w:szCs w:val="20"/>
          <w:u w:val="single"/>
        </w:rPr>
        <w:t xml:space="preserve"> </w:t>
      </w:r>
      <w:r w:rsidR="00BB5960" w:rsidRPr="00BB5960">
        <w:rPr>
          <w:color w:val="000000"/>
          <w:sz w:val="20"/>
          <w:szCs w:val="20"/>
        </w:rPr>
        <w:t>(dále jen nájemce)</w:t>
      </w:r>
      <w:r w:rsidRPr="00E74C1C">
        <w:rPr>
          <w:color w:val="000000"/>
        </w:rPr>
        <w:t>:</w:t>
      </w:r>
      <w:r w:rsidRPr="00FA5F72">
        <w:rPr>
          <w:color w:val="000000"/>
          <w:sz w:val="28"/>
          <w:szCs w:val="28"/>
        </w:rPr>
        <w:t xml:space="preserve">                                                       </w:t>
      </w:r>
    </w:p>
    <w:p w:rsidR="00F97034" w:rsidRDefault="00F97034">
      <w:pPr>
        <w:rPr>
          <w:color w:val="000000"/>
          <w:sz w:val="20"/>
          <w:szCs w:val="20"/>
        </w:rPr>
      </w:pPr>
    </w:p>
    <w:p w:rsidR="00597843" w:rsidRPr="00DB4EAC" w:rsidRDefault="00597843" w:rsidP="00597843">
      <w:pPr>
        <w:rPr>
          <w:sz w:val="22"/>
          <w:szCs w:val="22"/>
        </w:rPr>
      </w:pPr>
      <w:r w:rsidRPr="00DB4EAC">
        <w:rPr>
          <w:sz w:val="22"/>
          <w:szCs w:val="22"/>
        </w:rPr>
        <w:t>pan /paní:</w:t>
      </w:r>
      <w:r w:rsidRPr="00DB4EAC">
        <w:rPr>
          <w:sz w:val="22"/>
          <w:szCs w:val="22"/>
        </w:rPr>
        <w:tab/>
      </w:r>
      <w:r w:rsidRPr="00DB4EAC">
        <w:rPr>
          <w:b/>
          <w:sz w:val="22"/>
          <w:szCs w:val="22"/>
        </w:rPr>
        <w:t xml:space="preserve">     </w:t>
      </w:r>
      <w:r w:rsidRPr="00DB4EAC">
        <w:rPr>
          <w:sz w:val="22"/>
          <w:szCs w:val="22"/>
        </w:rPr>
        <w:tab/>
        <w:t>nar.:</w:t>
      </w:r>
      <w:r w:rsidRPr="00DB4EAC">
        <w:rPr>
          <w:sz w:val="22"/>
          <w:szCs w:val="22"/>
        </w:rPr>
        <w:tab/>
        <w:t xml:space="preserve">r. č.:  </w:t>
      </w:r>
    </w:p>
    <w:p w:rsidR="00597843" w:rsidRPr="00DB4EAC" w:rsidRDefault="00597843" w:rsidP="00597843">
      <w:pPr>
        <w:rPr>
          <w:sz w:val="22"/>
          <w:szCs w:val="22"/>
        </w:rPr>
      </w:pPr>
    </w:p>
    <w:p w:rsidR="00597843" w:rsidRPr="00DB4EAC" w:rsidRDefault="00597843" w:rsidP="00597843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manželka/manžel:  </w:t>
      </w:r>
      <w:r w:rsidRPr="00DB4EAC">
        <w:rPr>
          <w:sz w:val="22"/>
          <w:szCs w:val="22"/>
        </w:rPr>
        <w:tab/>
        <w:t>nar.:</w:t>
      </w:r>
      <w:r w:rsidRPr="00DB4EAC">
        <w:rPr>
          <w:sz w:val="22"/>
          <w:szCs w:val="22"/>
        </w:rPr>
        <w:tab/>
        <w:t xml:space="preserve">r. č.: </w:t>
      </w:r>
    </w:p>
    <w:p w:rsidR="00597843" w:rsidRPr="00DB4EAC" w:rsidRDefault="00597843" w:rsidP="00597843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 </w:t>
      </w:r>
    </w:p>
    <w:p w:rsidR="00597843" w:rsidRPr="00DB4EAC" w:rsidRDefault="00597843" w:rsidP="00597843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dosavadní adresa:     </w:t>
      </w:r>
    </w:p>
    <w:p w:rsidR="00597843" w:rsidRPr="00DB4EAC" w:rsidRDefault="00597843" w:rsidP="00597843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                       </w:t>
      </w:r>
    </w:p>
    <w:p w:rsidR="00597843" w:rsidRPr="00DB4EAC" w:rsidRDefault="00597843" w:rsidP="00597843">
      <w:pPr>
        <w:rPr>
          <w:b/>
          <w:sz w:val="22"/>
          <w:szCs w:val="22"/>
        </w:rPr>
      </w:pPr>
      <w:r w:rsidRPr="00DB4EAC">
        <w:rPr>
          <w:b/>
          <w:sz w:val="22"/>
          <w:szCs w:val="22"/>
        </w:rPr>
        <w:t xml:space="preserve">uzavírají ode dne:    </w:t>
      </w:r>
    </w:p>
    <w:p w:rsidR="00F97034" w:rsidRPr="00597843" w:rsidRDefault="00F9703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597843" w:rsidRPr="00DB4EAC" w:rsidRDefault="00597843" w:rsidP="00597843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podle ustanovení </w:t>
      </w:r>
      <w:r w:rsidRPr="00DB4EAC">
        <w:rPr>
          <w:b/>
          <w:sz w:val="22"/>
          <w:szCs w:val="22"/>
        </w:rPr>
        <w:t xml:space="preserve">§ 2240 občanského zákoníku a </w:t>
      </w:r>
      <w:r>
        <w:rPr>
          <w:b/>
          <w:sz w:val="22"/>
          <w:szCs w:val="22"/>
        </w:rPr>
        <w:t xml:space="preserve">zejména </w:t>
      </w:r>
      <w:r w:rsidRPr="00DB4EAC">
        <w:rPr>
          <w:b/>
          <w:sz w:val="22"/>
          <w:szCs w:val="22"/>
        </w:rPr>
        <w:t xml:space="preserve">čl. </w:t>
      </w:r>
      <w:r>
        <w:rPr>
          <w:b/>
          <w:sz w:val="22"/>
          <w:szCs w:val="22"/>
        </w:rPr>
        <w:t>51</w:t>
      </w:r>
      <w:r w:rsidRPr="00DB4EAC">
        <w:rPr>
          <w:b/>
          <w:sz w:val="22"/>
          <w:szCs w:val="22"/>
        </w:rPr>
        <w:t xml:space="preserve"> Stanov</w:t>
      </w:r>
      <w:r w:rsidRPr="00DB4EAC">
        <w:rPr>
          <w:sz w:val="22"/>
          <w:szCs w:val="22"/>
        </w:rPr>
        <w:t xml:space="preserve"> </w:t>
      </w:r>
      <w:r w:rsidRPr="00DB4EAC">
        <w:rPr>
          <w:b/>
          <w:sz w:val="22"/>
          <w:szCs w:val="22"/>
        </w:rPr>
        <w:t>tuto nájemní smlouvu:</w:t>
      </w:r>
      <w:r w:rsidRPr="00DB4EAC">
        <w:rPr>
          <w:sz w:val="22"/>
          <w:szCs w:val="22"/>
        </w:rPr>
        <w:t xml:space="preserve"> </w:t>
      </w:r>
    </w:p>
    <w:p w:rsidR="00F97034" w:rsidRPr="00FA5F72" w:rsidRDefault="00F97034" w:rsidP="000C6A30">
      <w:pPr>
        <w:jc w:val="center"/>
        <w:rPr>
          <w:color w:val="000000"/>
          <w:sz w:val="20"/>
          <w:szCs w:val="20"/>
        </w:rPr>
      </w:pPr>
      <w:r w:rsidRPr="00FA5F72">
        <w:rPr>
          <w:color w:val="000000"/>
          <w:sz w:val="20"/>
          <w:szCs w:val="20"/>
        </w:rPr>
        <w:t>I.</w:t>
      </w:r>
    </w:p>
    <w:p w:rsidR="00BB5960" w:rsidRPr="00DB4EAC" w:rsidRDefault="00BB5960" w:rsidP="00BB5960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Pronajímatel přenechává nájemci do užívání na dobu </w:t>
      </w:r>
      <w:r w:rsidRPr="00DB4EAC">
        <w:rPr>
          <w:b/>
          <w:sz w:val="22"/>
          <w:szCs w:val="22"/>
        </w:rPr>
        <w:t>neurčitou,</w:t>
      </w:r>
      <w:r w:rsidRPr="00DB4EAC">
        <w:rPr>
          <w:sz w:val="22"/>
          <w:szCs w:val="22"/>
        </w:rPr>
        <w:t xml:space="preserve"> </w:t>
      </w:r>
    </w:p>
    <w:p w:rsidR="00BB5960" w:rsidRPr="00DB4EAC" w:rsidRDefault="00BB5960" w:rsidP="00BB5960">
      <w:pPr>
        <w:ind w:left="2124" w:firstLine="708"/>
        <w:rPr>
          <w:b/>
          <w:sz w:val="22"/>
          <w:szCs w:val="22"/>
        </w:rPr>
      </w:pPr>
    </w:p>
    <w:p w:rsidR="00BB5960" w:rsidRPr="00DB4EAC" w:rsidRDefault="00BB5960" w:rsidP="00BB5960">
      <w:pPr>
        <w:ind w:left="2124" w:firstLine="708"/>
        <w:rPr>
          <w:sz w:val="22"/>
          <w:szCs w:val="22"/>
        </w:rPr>
      </w:pPr>
      <w:r w:rsidRPr="00DB4EAC">
        <w:rPr>
          <w:b/>
          <w:sz w:val="22"/>
          <w:szCs w:val="22"/>
        </w:rPr>
        <w:t xml:space="preserve">od </w:t>
      </w:r>
    </w:p>
    <w:p w:rsidR="00BB5960" w:rsidRPr="00DB4EAC" w:rsidRDefault="00BB5960" w:rsidP="00BB5960">
      <w:pPr>
        <w:jc w:val="both"/>
        <w:rPr>
          <w:sz w:val="22"/>
          <w:szCs w:val="22"/>
        </w:rPr>
      </w:pPr>
    </w:p>
    <w:p w:rsidR="00BB5960" w:rsidRPr="00DB4EAC" w:rsidRDefault="00BB5960" w:rsidP="00BB5960">
      <w:pPr>
        <w:jc w:val="both"/>
        <w:rPr>
          <w:sz w:val="22"/>
          <w:szCs w:val="22"/>
        </w:rPr>
      </w:pPr>
      <w:r w:rsidRPr="00DB4EAC">
        <w:rPr>
          <w:sz w:val="22"/>
          <w:szCs w:val="22"/>
        </w:rPr>
        <w:t>družstevní byt č.:</w:t>
      </w:r>
      <w:r w:rsidRPr="00DB4EAC">
        <w:rPr>
          <w:sz w:val="22"/>
          <w:szCs w:val="22"/>
        </w:rPr>
        <w:tab/>
      </w:r>
      <w:r w:rsidRPr="00DB4EAC">
        <w:rPr>
          <w:sz w:val="22"/>
          <w:szCs w:val="22"/>
        </w:rPr>
        <w:tab/>
        <w:t>o velikosti:</w:t>
      </w:r>
      <w:r w:rsidRPr="00DB4EAC">
        <w:rPr>
          <w:sz w:val="22"/>
          <w:szCs w:val="22"/>
        </w:rPr>
        <w:tab/>
      </w:r>
      <w:r w:rsidRPr="00DB4EAC">
        <w:rPr>
          <w:sz w:val="22"/>
          <w:szCs w:val="22"/>
        </w:rPr>
        <w:tab/>
        <w:t xml:space="preserve">podlaží:    </w:t>
      </w:r>
      <w:r w:rsidRPr="00DB4EAC">
        <w:rPr>
          <w:sz w:val="22"/>
          <w:szCs w:val="22"/>
        </w:rPr>
        <w:tab/>
        <w:t>v Českém Těšíně</w:t>
      </w:r>
    </w:p>
    <w:p w:rsidR="00BB5960" w:rsidRPr="00DB4EAC" w:rsidRDefault="00BB5960" w:rsidP="00BB5960">
      <w:pPr>
        <w:jc w:val="both"/>
        <w:rPr>
          <w:sz w:val="22"/>
          <w:szCs w:val="22"/>
        </w:rPr>
      </w:pPr>
    </w:p>
    <w:p w:rsidR="00BB5960" w:rsidRPr="00DB4EAC" w:rsidRDefault="00BB5960" w:rsidP="00BB5960">
      <w:pPr>
        <w:jc w:val="both"/>
        <w:rPr>
          <w:sz w:val="22"/>
          <w:szCs w:val="22"/>
        </w:rPr>
      </w:pPr>
      <w:r w:rsidRPr="00DB4EAC">
        <w:rPr>
          <w:sz w:val="22"/>
          <w:szCs w:val="22"/>
        </w:rPr>
        <w:t>ulice:</w:t>
      </w:r>
      <w:r w:rsidRPr="00DB4EAC">
        <w:rPr>
          <w:sz w:val="22"/>
          <w:szCs w:val="22"/>
        </w:rPr>
        <w:tab/>
      </w:r>
      <w:r w:rsidRPr="00DB4EAC">
        <w:rPr>
          <w:b/>
          <w:sz w:val="22"/>
          <w:szCs w:val="22"/>
        </w:rPr>
        <w:t xml:space="preserve"> </w:t>
      </w:r>
      <w:r w:rsidRPr="00DB4EAC">
        <w:rPr>
          <w:sz w:val="22"/>
          <w:szCs w:val="22"/>
        </w:rPr>
        <w:tab/>
        <w:t xml:space="preserve">orientační číslo:  </w:t>
      </w:r>
      <w:r w:rsidRPr="00DB4EAC">
        <w:rPr>
          <w:b/>
          <w:sz w:val="22"/>
          <w:szCs w:val="22"/>
        </w:rPr>
        <w:t xml:space="preserve"> </w:t>
      </w:r>
      <w:r w:rsidRPr="00DB4EAC">
        <w:rPr>
          <w:b/>
          <w:sz w:val="22"/>
          <w:szCs w:val="22"/>
        </w:rPr>
        <w:tab/>
      </w:r>
      <w:r w:rsidRPr="00DB4EAC">
        <w:rPr>
          <w:sz w:val="22"/>
          <w:szCs w:val="22"/>
        </w:rPr>
        <w:t xml:space="preserve">popisné číslo:      </w:t>
      </w:r>
      <w:r w:rsidRPr="00DB4EAC">
        <w:rPr>
          <w:b/>
          <w:sz w:val="22"/>
          <w:szCs w:val="22"/>
        </w:rPr>
        <w:t xml:space="preserve">  </w:t>
      </w:r>
    </w:p>
    <w:p w:rsidR="00BB5960" w:rsidRPr="00DB4EAC" w:rsidRDefault="00BB5960" w:rsidP="00BB5960">
      <w:pPr>
        <w:jc w:val="both"/>
        <w:rPr>
          <w:sz w:val="22"/>
          <w:szCs w:val="22"/>
        </w:rPr>
      </w:pPr>
    </w:p>
    <w:p w:rsidR="00BB5960" w:rsidRPr="00DB4EAC" w:rsidRDefault="00BB5960" w:rsidP="00BB5960">
      <w:pPr>
        <w:spacing w:line="276" w:lineRule="auto"/>
        <w:jc w:val="both"/>
        <w:rPr>
          <w:sz w:val="22"/>
          <w:szCs w:val="22"/>
        </w:rPr>
      </w:pPr>
      <w:r w:rsidRPr="00DB4EAC">
        <w:rPr>
          <w:sz w:val="22"/>
          <w:szCs w:val="22"/>
        </w:rPr>
        <w:t>užitková plocha přepočtená (vyhl. o nájemném z dr. bytů</w:t>
      </w:r>
      <w:r w:rsidRPr="00DB4EAC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97843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BB5960" w:rsidRPr="00DB4EAC" w:rsidRDefault="00BB5960" w:rsidP="00BB5960">
      <w:pPr>
        <w:spacing w:line="276" w:lineRule="auto"/>
        <w:jc w:val="both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podlahová plocha (pro rozděl. nákladů TV)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97843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BB5960" w:rsidRPr="00DB4EAC" w:rsidRDefault="00BB5960" w:rsidP="00BB5960">
      <w:pPr>
        <w:spacing w:line="276" w:lineRule="auto"/>
        <w:jc w:val="both"/>
        <w:rPr>
          <w:sz w:val="22"/>
          <w:szCs w:val="22"/>
        </w:rPr>
      </w:pPr>
      <w:r w:rsidRPr="00DB4EAC">
        <w:rPr>
          <w:sz w:val="22"/>
          <w:szCs w:val="22"/>
        </w:rPr>
        <w:t>podlahová plocha (pro určení spoluvlastnického podílu)</w:t>
      </w:r>
      <w:r w:rsidRPr="00DB4EAC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97843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>2</w:t>
      </w:r>
    </w:p>
    <w:p w:rsidR="00BB5960" w:rsidRPr="00DB4EAC" w:rsidRDefault="00BB5960" w:rsidP="00BB5960">
      <w:pPr>
        <w:spacing w:line="276" w:lineRule="auto"/>
        <w:jc w:val="both"/>
        <w:rPr>
          <w:sz w:val="22"/>
          <w:szCs w:val="22"/>
        </w:rPr>
      </w:pPr>
      <w:r w:rsidRPr="00DB4EAC">
        <w:rPr>
          <w:sz w:val="22"/>
          <w:szCs w:val="22"/>
        </w:rPr>
        <w:t>event. započitatelná podlahová plocha (pro rozděl. nákladů na teplo)</w:t>
      </w:r>
      <w:r w:rsidRPr="00DB4EAC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97843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>m</w:t>
      </w:r>
      <w:r w:rsidRPr="00DB4EAC">
        <w:rPr>
          <w:sz w:val="22"/>
          <w:szCs w:val="22"/>
          <w:vertAlign w:val="superscript"/>
        </w:rPr>
        <w:t xml:space="preserve">2 </w:t>
      </w:r>
      <w:r w:rsidRPr="00DB4EAC">
        <w:rPr>
          <w:sz w:val="22"/>
          <w:szCs w:val="22"/>
        </w:rPr>
        <w:t>*</w:t>
      </w:r>
    </w:p>
    <w:p w:rsidR="00BB5960" w:rsidRPr="00DB4EAC" w:rsidRDefault="00BB5960" w:rsidP="00BB5960">
      <w:pPr>
        <w:jc w:val="both"/>
        <w:rPr>
          <w:i/>
          <w:sz w:val="22"/>
          <w:szCs w:val="22"/>
        </w:rPr>
      </w:pPr>
      <w:r w:rsidRPr="00DB4EAC">
        <w:rPr>
          <w:sz w:val="22"/>
          <w:szCs w:val="22"/>
        </w:rPr>
        <w:t xml:space="preserve">* </w:t>
      </w:r>
      <w:r w:rsidRPr="00DB4EAC">
        <w:rPr>
          <w:i/>
          <w:sz w:val="22"/>
          <w:szCs w:val="22"/>
        </w:rPr>
        <w:t>ve standardní panel.výstavbě:  započitatelná podlahová plocha = podlahová plocha x 1(koef.) a slouží pro rozděl. nákladů na teplo i TV</w:t>
      </w:r>
    </w:p>
    <w:p w:rsidR="00BB5960" w:rsidRPr="00DB4EAC" w:rsidRDefault="00BB5960" w:rsidP="00BB5960">
      <w:pPr>
        <w:ind w:right="-108"/>
        <w:jc w:val="both"/>
        <w:rPr>
          <w:sz w:val="22"/>
          <w:szCs w:val="22"/>
        </w:rPr>
      </w:pPr>
    </w:p>
    <w:p w:rsidR="00BB5960" w:rsidRPr="00DB4EAC" w:rsidRDefault="00BB5960" w:rsidP="00BB5960">
      <w:pPr>
        <w:rPr>
          <w:sz w:val="22"/>
          <w:szCs w:val="22"/>
        </w:rPr>
      </w:pPr>
      <w:r w:rsidRPr="00DB4EAC">
        <w:rPr>
          <w:sz w:val="22"/>
          <w:szCs w:val="22"/>
        </w:rPr>
        <w:t>Byt se skládá z: kuchyně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  <w:t xml:space="preserve">             </w:t>
      </w:r>
      <w:r w:rsidRPr="00DB4EAC">
        <w:rPr>
          <w:sz w:val="22"/>
          <w:szCs w:val="22"/>
        </w:rPr>
        <w:t xml:space="preserve">  m</w:t>
      </w:r>
      <w:r w:rsidRPr="00DB4EAC">
        <w:rPr>
          <w:sz w:val="22"/>
          <w:szCs w:val="22"/>
          <w:vertAlign w:val="superscript"/>
        </w:rPr>
        <w:t>2</w:t>
      </w:r>
      <w:r w:rsidRPr="00DB4EAC">
        <w:rPr>
          <w:sz w:val="22"/>
          <w:szCs w:val="22"/>
        </w:rPr>
        <w:t xml:space="preserve">   </w:t>
      </w:r>
      <w:r w:rsidRPr="00DB4EAC">
        <w:rPr>
          <w:sz w:val="22"/>
          <w:szCs w:val="22"/>
          <w:vertAlign w:val="superscript"/>
        </w:rPr>
        <w:t xml:space="preserve">     </w:t>
      </w:r>
    </w:p>
    <w:p w:rsidR="00BB5960" w:rsidRPr="00DB4EAC" w:rsidRDefault="00BB5960" w:rsidP="00BB5960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pokoje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</w:rPr>
        <w:t xml:space="preserve">  m</w:t>
      </w:r>
      <w:r w:rsidRPr="00DB4EAC">
        <w:rPr>
          <w:sz w:val="22"/>
          <w:szCs w:val="22"/>
          <w:vertAlign w:val="superscript"/>
        </w:rPr>
        <w:t>2</w:t>
      </w:r>
    </w:p>
    <w:p w:rsidR="00BB5960" w:rsidRPr="00DB4EAC" w:rsidRDefault="00BB5960" w:rsidP="00BB5960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pokoje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</w:rPr>
        <w:t xml:space="preserve">  m</w:t>
      </w:r>
      <w:r w:rsidRPr="00DB4EAC">
        <w:rPr>
          <w:sz w:val="22"/>
          <w:szCs w:val="22"/>
          <w:vertAlign w:val="superscript"/>
        </w:rPr>
        <w:t>2</w:t>
      </w:r>
    </w:p>
    <w:p w:rsidR="00BB5960" w:rsidRPr="00DB4EAC" w:rsidRDefault="00BB5960" w:rsidP="00BB5960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pokoje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</w:rPr>
        <w:t xml:space="preserve">  m</w:t>
      </w:r>
      <w:r w:rsidRPr="00DB4EAC">
        <w:rPr>
          <w:sz w:val="22"/>
          <w:szCs w:val="22"/>
          <w:vertAlign w:val="superscript"/>
        </w:rPr>
        <w:t>2</w:t>
      </w:r>
    </w:p>
    <w:p w:rsidR="00BB5960" w:rsidRPr="00DB4EAC" w:rsidRDefault="00BB5960" w:rsidP="00BB5960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předsíně s přísl. (WC, koupelna, komora, spíž)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</w:rPr>
        <w:t xml:space="preserve">  m</w:t>
      </w:r>
      <w:r w:rsidRPr="00DB4EAC">
        <w:rPr>
          <w:sz w:val="22"/>
          <w:szCs w:val="22"/>
          <w:vertAlign w:val="superscript"/>
        </w:rPr>
        <w:t>2</w:t>
      </w:r>
    </w:p>
    <w:p w:rsidR="00BB5960" w:rsidRPr="00DB4EAC" w:rsidRDefault="00BB5960" w:rsidP="00BB5960">
      <w:pPr>
        <w:spacing w:line="276" w:lineRule="auto"/>
        <w:ind w:left="1416"/>
        <w:rPr>
          <w:sz w:val="22"/>
          <w:szCs w:val="22"/>
          <w:vertAlign w:val="superscript"/>
        </w:rPr>
      </w:pPr>
      <w:r w:rsidRPr="00DB4EAC">
        <w:rPr>
          <w:sz w:val="22"/>
          <w:szCs w:val="22"/>
        </w:rPr>
        <w:t>lodžie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  <w:u w:val="single"/>
        </w:rPr>
        <w:tab/>
        <w:t xml:space="preserve">                </w:t>
      </w:r>
      <w:r w:rsidRPr="00DB4EAC">
        <w:rPr>
          <w:sz w:val="22"/>
          <w:szCs w:val="22"/>
          <w:u w:val="single"/>
        </w:rPr>
        <w:tab/>
      </w:r>
      <w:r w:rsidRPr="00DB4EAC">
        <w:rPr>
          <w:sz w:val="22"/>
          <w:szCs w:val="22"/>
        </w:rPr>
        <w:t xml:space="preserve">  m</w:t>
      </w:r>
      <w:r w:rsidRPr="00DB4EAC">
        <w:rPr>
          <w:sz w:val="22"/>
          <w:szCs w:val="22"/>
          <w:vertAlign w:val="superscript"/>
        </w:rPr>
        <w:t>2</w:t>
      </w:r>
    </w:p>
    <w:p w:rsidR="00F97034" w:rsidRDefault="00BB5960" w:rsidP="00BB5960">
      <w:pPr>
        <w:spacing w:line="276" w:lineRule="auto"/>
        <w:rPr>
          <w:sz w:val="22"/>
          <w:szCs w:val="22"/>
        </w:rPr>
      </w:pPr>
      <w:r w:rsidRPr="00DB4EAC">
        <w:rPr>
          <w:sz w:val="22"/>
          <w:szCs w:val="22"/>
        </w:rPr>
        <w:t xml:space="preserve">k bytu patří dále následující příslušenství umístěné mimo byt: sklepní koje </w:t>
      </w:r>
      <w:r w:rsidRPr="00DB4EAC">
        <w:rPr>
          <w:sz w:val="22"/>
          <w:szCs w:val="22"/>
          <w:u w:val="single"/>
        </w:rPr>
        <w:t xml:space="preserve">                      </w:t>
      </w:r>
      <w:r w:rsidRPr="00DB4EAC">
        <w:rPr>
          <w:sz w:val="22"/>
          <w:szCs w:val="22"/>
        </w:rPr>
        <w:t xml:space="preserve"> m</w:t>
      </w:r>
      <w:r w:rsidRPr="00DB4EAC">
        <w:rPr>
          <w:sz w:val="22"/>
          <w:szCs w:val="22"/>
          <w:vertAlign w:val="superscript"/>
        </w:rPr>
        <w:t>2</w:t>
      </w:r>
    </w:p>
    <w:p w:rsidR="00BB5960" w:rsidRPr="00BB5960" w:rsidRDefault="00BB5960" w:rsidP="00BB5960">
      <w:pPr>
        <w:spacing w:line="276" w:lineRule="auto"/>
        <w:rPr>
          <w:sz w:val="22"/>
          <w:szCs w:val="22"/>
        </w:rPr>
      </w:pPr>
    </w:p>
    <w:p w:rsidR="00F97034" w:rsidRPr="00FA5F72" w:rsidRDefault="00F97034" w:rsidP="005C422F">
      <w:pPr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FA5F72">
        <w:rPr>
          <w:color w:val="000000"/>
          <w:sz w:val="20"/>
          <w:szCs w:val="20"/>
        </w:rPr>
        <w:t>II.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</w:t>
      </w:r>
    </w:p>
    <w:p w:rsidR="00BB5960" w:rsidRPr="00DB4EAC" w:rsidRDefault="00BB5960" w:rsidP="00BB5960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Nájemce se zavazuje platit pronajimateli nájemné vč. úhrad za plnění poskytovaná s užíváním bytu </w:t>
      </w:r>
    </w:p>
    <w:p w:rsidR="00BB5960" w:rsidRPr="00DB4EAC" w:rsidRDefault="00BB5960" w:rsidP="00BB5960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zálohově měsíčně v částce, která je uvedena na samostatném předpise, který je nedílnou součástí této nájemní smlouvy (viz příloha č. 1)</w:t>
      </w:r>
    </w:p>
    <w:p w:rsidR="00BB5960" w:rsidRPr="00DB4EAC" w:rsidRDefault="00BB5960" w:rsidP="00BB5960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nájemné spolu s úhradou za plnění spojená s užíváním družstevního bytu se platí zálohově v běžném měsíci, a to </w:t>
      </w:r>
      <w:r w:rsidRPr="00DB4EAC">
        <w:rPr>
          <w:b/>
          <w:sz w:val="20"/>
          <w:szCs w:val="20"/>
        </w:rPr>
        <w:t>měsíčně nejpozději do dvacátého dne příslušného měsíce</w:t>
      </w:r>
      <w:r w:rsidRPr="00DB4EAC">
        <w:rPr>
          <w:sz w:val="20"/>
          <w:szCs w:val="20"/>
        </w:rPr>
        <w:t xml:space="preserve">. </w:t>
      </w:r>
    </w:p>
    <w:p w:rsidR="00BB5960" w:rsidRPr="00DB4EAC" w:rsidRDefault="00BB5960" w:rsidP="00BB5960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nezaplatí-li nájemce nájemné vč. úhrad za plnění poskytovaná s užíváním bytu do 5 dnů po jeho splatnosti, bere na vědomí povinnost zaplatit pronajímateli </w:t>
      </w:r>
      <w:r w:rsidRPr="00DB4EAC">
        <w:rPr>
          <w:b/>
          <w:sz w:val="20"/>
          <w:szCs w:val="20"/>
        </w:rPr>
        <w:t xml:space="preserve">úrok </w:t>
      </w:r>
      <w:r w:rsidRPr="00DB4EAC">
        <w:rPr>
          <w:sz w:val="20"/>
          <w:szCs w:val="20"/>
        </w:rPr>
        <w:t xml:space="preserve">z prodlení podle stanov, příslušné směrnice a platných právních předpisů. </w:t>
      </w:r>
    </w:p>
    <w:p w:rsidR="00BB5960" w:rsidRPr="00DB4EAC" w:rsidRDefault="00BB5960" w:rsidP="00BB5960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Vyúčtování zálohy na nájemné za kalendářní</w:t>
      </w:r>
      <w:r>
        <w:rPr>
          <w:sz w:val="20"/>
          <w:szCs w:val="20"/>
        </w:rPr>
        <w:t xml:space="preserve"> rok provede družstvo s </w:t>
      </w:r>
      <w:r w:rsidRPr="00DB4EAC">
        <w:rPr>
          <w:sz w:val="20"/>
          <w:szCs w:val="20"/>
        </w:rPr>
        <w:t>nájemcem družstevního bytu nejpozději do konce dubna následujícího roku (čl. 40 odst. 5 stanov).</w:t>
      </w:r>
    </w:p>
    <w:p w:rsidR="00BB5960" w:rsidRPr="00DB4EAC" w:rsidRDefault="00BB5960" w:rsidP="00BB5960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Vyúčtování záloh na plnění spojená s užíváním družstevního bytu se provádí odděleně pro každý druh zálohy, a to nejpozději do čtyř měsíců po uplynutí zúčtovacího období, nestanoví-li jiný právní předpis jinak (čl. 40 odst. 6 stanov).</w:t>
      </w:r>
    </w:p>
    <w:p w:rsidR="00BB5960" w:rsidRPr="00DB4EAC" w:rsidRDefault="00BB5960" w:rsidP="00BB5960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Přeplatek nebo nedoplatek z vyúčtování záloh podle předchozích odstavců je splatný nejpozději do tří měsíců po vyúčtování, nestanoví-li jiný právní předpis jinak. Při výplatě přeplatku z nájemného nebo úhrad za plnění spojená s užíváním družstevního bytu má družstvo právo započíst své splatné pohledávky vůči nájemci družstevního bytu (čl. 40 odst. 7 stanov).</w:t>
      </w:r>
    </w:p>
    <w:p w:rsidR="00F97034" w:rsidRPr="00FA5F72" w:rsidRDefault="00F97034" w:rsidP="00023AF3">
      <w:pPr>
        <w:ind w:right="-108"/>
        <w:jc w:val="center"/>
        <w:rPr>
          <w:color w:val="000000"/>
          <w:sz w:val="20"/>
          <w:szCs w:val="20"/>
        </w:rPr>
      </w:pPr>
      <w:r w:rsidRPr="00FA5F72">
        <w:rPr>
          <w:color w:val="000000"/>
          <w:sz w:val="20"/>
          <w:szCs w:val="20"/>
        </w:rPr>
        <w:lastRenderedPageBreak/>
        <w:t>III.</w:t>
      </w:r>
    </w:p>
    <w:p w:rsidR="00F97034" w:rsidRPr="00FA5F72" w:rsidRDefault="00F97034" w:rsidP="00B667F1">
      <w:pPr>
        <w:ind w:right="-108"/>
        <w:jc w:val="both"/>
        <w:rPr>
          <w:color w:val="000000"/>
          <w:sz w:val="20"/>
          <w:szCs w:val="20"/>
        </w:rPr>
      </w:pPr>
      <w:r w:rsidRPr="00FA5F72">
        <w:rPr>
          <w:color w:val="000000"/>
          <w:sz w:val="20"/>
          <w:szCs w:val="20"/>
        </w:rPr>
        <w:t>Pro účely stanovení záloh a rozúčtování úhrad za plnění poskytovaná s užíváním bytu oznámí nájemce skutečné počty osob v bytě bydlících, a to i přechodně, při každé změně, nebo bude-li k tomu pronajímatelem vyzván. Nesplněním této povinnosti nese</w:t>
      </w:r>
      <w:r w:rsidR="00D35EAB">
        <w:rPr>
          <w:color w:val="000000"/>
          <w:sz w:val="20"/>
          <w:szCs w:val="20"/>
        </w:rPr>
        <w:t xml:space="preserve"> riziko nesprávného vyúčtování </w:t>
      </w:r>
      <w:r w:rsidRPr="00FA5F72">
        <w:rPr>
          <w:color w:val="000000"/>
          <w:sz w:val="20"/>
          <w:szCs w:val="20"/>
        </w:rPr>
        <w:t>služeb mezi nájemce bytů v domě.</w:t>
      </w:r>
    </w:p>
    <w:p w:rsidR="00F97034" w:rsidRDefault="00F97034" w:rsidP="00B667F1">
      <w:pPr>
        <w:ind w:right="-108"/>
        <w:jc w:val="center"/>
        <w:rPr>
          <w:color w:val="000000"/>
          <w:sz w:val="20"/>
          <w:szCs w:val="20"/>
        </w:rPr>
      </w:pPr>
    </w:p>
    <w:p w:rsidR="00F97034" w:rsidRPr="00FA5F72" w:rsidRDefault="00F97034" w:rsidP="00225B91">
      <w:pPr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FA5F72">
        <w:rPr>
          <w:color w:val="000000"/>
          <w:sz w:val="20"/>
          <w:szCs w:val="20"/>
        </w:rPr>
        <w:t>IV.</w:t>
      </w:r>
    </w:p>
    <w:p w:rsidR="00F97034" w:rsidRDefault="00F97034" w:rsidP="00D35EAB">
      <w:pPr>
        <w:ind w:right="-108"/>
        <w:jc w:val="both"/>
        <w:rPr>
          <w:color w:val="000000"/>
          <w:sz w:val="20"/>
          <w:szCs w:val="20"/>
        </w:rPr>
      </w:pPr>
      <w:r w:rsidRPr="00FA5F72">
        <w:rPr>
          <w:color w:val="000000"/>
          <w:sz w:val="20"/>
          <w:szCs w:val="20"/>
        </w:rPr>
        <w:t>Dojde-li ke změně okolností rozhodných pro stanovení výše nájemného a úhrad za plnění poskytovaná s užíváním bytu, změní se jejich výše od 1.dne měsíce následujícího kalendářního čtvrtletí po příslušné změně. Pronajímatel oznámí změnu výše nájemného a úhrad za plnění poskytovaná s užívání</w:t>
      </w:r>
      <w:r w:rsidR="00D35EAB">
        <w:rPr>
          <w:color w:val="000000"/>
          <w:sz w:val="20"/>
          <w:szCs w:val="20"/>
        </w:rPr>
        <w:t xml:space="preserve">m bytu nájemci písemně a to bez </w:t>
      </w:r>
      <w:r w:rsidRPr="00FA5F72">
        <w:rPr>
          <w:color w:val="000000"/>
          <w:sz w:val="20"/>
          <w:szCs w:val="20"/>
        </w:rPr>
        <w:t xml:space="preserve">zbytečného prodlení, nejpozději však v měsíci předcházejícímu dohodnuté platnosti změny. </w:t>
      </w:r>
    </w:p>
    <w:p w:rsidR="00F97034" w:rsidRDefault="00F97034" w:rsidP="00D35EAB">
      <w:pPr>
        <w:ind w:right="-108"/>
        <w:rPr>
          <w:color w:val="000000"/>
          <w:sz w:val="20"/>
          <w:szCs w:val="20"/>
        </w:rPr>
      </w:pPr>
    </w:p>
    <w:p w:rsidR="00F97034" w:rsidRDefault="00F97034" w:rsidP="00865D08">
      <w:pPr>
        <w:ind w:right="-108"/>
        <w:jc w:val="center"/>
        <w:rPr>
          <w:color w:val="000000"/>
          <w:sz w:val="20"/>
          <w:szCs w:val="20"/>
        </w:rPr>
      </w:pPr>
      <w:r w:rsidRPr="00FA5F72">
        <w:rPr>
          <w:color w:val="000000"/>
          <w:sz w:val="20"/>
          <w:szCs w:val="20"/>
        </w:rPr>
        <w:t>V.</w:t>
      </w:r>
    </w:p>
    <w:p w:rsidR="00F97034" w:rsidRPr="00FA5F72" w:rsidRDefault="00F97034" w:rsidP="00D35EAB">
      <w:pPr>
        <w:ind w:right="-108"/>
        <w:jc w:val="both"/>
        <w:rPr>
          <w:color w:val="000000"/>
          <w:sz w:val="20"/>
          <w:szCs w:val="20"/>
        </w:rPr>
      </w:pPr>
      <w:r w:rsidRPr="00FA5F72">
        <w:rPr>
          <w:color w:val="000000"/>
          <w:sz w:val="20"/>
          <w:szCs w:val="20"/>
        </w:rPr>
        <w:t>Nájemce souhlasí s tím, aby výše jeho dluhu byla uvnitř družstva zveřejn</w:t>
      </w:r>
      <w:r w:rsidR="00D35EAB">
        <w:rPr>
          <w:color w:val="000000"/>
          <w:sz w:val="20"/>
          <w:szCs w:val="20"/>
        </w:rPr>
        <w:t>ěna, pokud nezaplatí tříměsíční</w:t>
      </w:r>
      <w:r w:rsidRPr="00FA5F72">
        <w:rPr>
          <w:color w:val="000000"/>
          <w:sz w:val="20"/>
          <w:szCs w:val="20"/>
        </w:rPr>
        <w:t xml:space="preserve"> platbu nájemného a úhrad za plnění poskytovaná s užíváním bytu. Nájemce také souhla</w:t>
      </w:r>
      <w:r w:rsidR="00D35EAB">
        <w:rPr>
          <w:color w:val="000000"/>
          <w:sz w:val="20"/>
          <w:szCs w:val="20"/>
        </w:rPr>
        <w:t xml:space="preserve">sí se zpracováním jeho osobních </w:t>
      </w:r>
      <w:r w:rsidRPr="00FA5F72">
        <w:rPr>
          <w:color w:val="000000"/>
          <w:sz w:val="20"/>
          <w:szCs w:val="20"/>
        </w:rPr>
        <w:t>údajů pronajímatelem v rozsahu nezbytně nutném pro účely nájemního vztahu po dobu jeho trvání a po dobu nezbytně nutnou po jeho skončení.</w:t>
      </w:r>
    </w:p>
    <w:p w:rsidR="00F97034" w:rsidRPr="00FA5F72" w:rsidRDefault="00F97034" w:rsidP="00BB6C15">
      <w:pPr>
        <w:ind w:right="-108"/>
        <w:jc w:val="center"/>
        <w:rPr>
          <w:color w:val="000000"/>
          <w:sz w:val="20"/>
          <w:szCs w:val="20"/>
        </w:rPr>
      </w:pPr>
      <w:r w:rsidRPr="00FA5F72">
        <w:rPr>
          <w:color w:val="000000"/>
          <w:sz w:val="20"/>
          <w:szCs w:val="20"/>
        </w:rPr>
        <w:t>VI.</w:t>
      </w:r>
    </w:p>
    <w:p w:rsidR="00D35EAB" w:rsidRPr="00DB4EAC" w:rsidRDefault="00D35EAB" w:rsidP="00D35EAB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Nájemce se zavazuje:</w:t>
      </w:r>
    </w:p>
    <w:p w:rsidR="00D35EAB" w:rsidRPr="00DB4EAC" w:rsidRDefault="00D35EAB" w:rsidP="00D35EAB">
      <w:pPr>
        <w:numPr>
          <w:ilvl w:val="0"/>
          <w:numId w:val="6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předchozím oznámení pronajímatele umožnit instalaci a údržbu zařízení pro měření, regulaci a rozvod tepla, teplé a studené vody, jakož i odpočet naměřených hodnot,</w:t>
      </w:r>
    </w:p>
    <w:p w:rsidR="00D35EAB" w:rsidRPr="00DB4EAC" w:rsidRDefault="00D35EAB" w:rsidP="00D35EAB">
      <w:pPr>
        <w:numPr>
          <w:ilvl w:val="0"/>
          <w:numId w:val="6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neprovádět stavební úpravy či jiné podstatné změny v bytě bez souhlasu pronajímatele, a to ani na vlastní náklady,</w:t>
      </w:r>
    </w:p>
    <w:p w:rsidR="00D35EAB" w:rsidRPr="00DB4EAC" w:rsidRDefault="00D35EAB" w:rsidP="00D35EAB">
      <w:pPr>
        <w:numPr>
          <w:ilvl w:val="0"/>
          <w:numId w:val="6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 výzvě pronajímatele umožnit pověřeným zástupcům pronajímatele zjištění technického stavu bytu (nebytového prostoru) a provedení potřebné údržby, případně oprav; pokud o podobnou prohlídku požádá nájemce orgán státní správy, či TAZUS, hygienickou službu, stavební úřad apod., ohlásí toto pronajimateli a umožní jeho zástupcům spoluúčast na této prohlídce, v opačném případě nájemce uhradí veškeré náklady, jež pro pronajímatele - vlastníka domu -  z této prohlídky vyplynou,</w:t>
      </w:r>
    </w:p>
    <w:p w:rsidR="00D35EAB" w:rsidRPr="00DB4EAC" w:rsidRDefault="00D35EAB" w:rsidP="00D35EAB">
      <w:pPr>
        <w:numPr>
          <w:ilvl w:val="0"/>
          <w:numId w:val="6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 výzvě pronajímatele umožnit pověřeným zástupcům pronajímatele provedení všech nezbytných revizí a odborných prohlídek (zejména rozvodů plynu a plynových zařízení, elektrických rozvodů),</w:t>
      </w:r>
    </w:p>
    <w:p w:rsidR="00D35EAB" w:rsidRPr="00DB4EAC" w:rsidRDefault="00D35EAB" w:rsidP="00D35EAB">
      <w:pPr>
        <w:numPr>
          <w:ilvl w:val="0"/>
          <w:numId w:val="6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udržovat zejména elektrická zařízení používaná v bytě, i jednorázově, ve stavu, který neohrozí bezpečnost, zdraví a majetek jeho vlastní i ostatních bydlících v domě. </w:t>
      </w:r>
    </w:p>
    <w:p w:rsidR="00F97034" w:rsidRDefault="00F97034" w:rsidP="00D66B5B">
      <w:pPr>
        <w:ind w:right="-108"/>
        <w:jc w:val="center"/>
        <w:rPr>
          <w:color w:val="000000"/>
          <w:sz w:val="20"/>
          <w:szCs w:val="20"/>
        </w:rPr>
      </w:pPr>
    </w:p>
    <w:p w:rsidR="00F97034" w:rsidRPr="00FA5F72" w:rsidRDefault="00F97034" w:rsidP="00865D08">
      <w:pPr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VII.</w:t>
      </w:r>
    </w:p>
    <w:p w:rsidR="00D35EAB" w:rsidRPr="00DB4EAC" w:rsidRDefault="00D35EAB" w:rsidP="00D35EAB">
      <w:pPr>
        <w:tabs>
          <w:tab w:val="left" w:pos="5400"/>
          <w:tab w:val="left" w:pos="6300"/>
        </w:tabs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Pokud ví nájemce předem o své nepřítomnosti, která má být delší než dva měsíce, i o tom, že byt bude po tuto dobu obtížně dostupný, oznámí to včas družstvu. Současně označí osobu, která po dobu jeho nepřítomnosti zajistí možnost vstupu do bytu v případě, kdy toho bude nezbytně zapotřebí, nemá-li nájemce takovou osobu po ruce, je takovou osobou družstvo. Pokud nesplní nájemce tuto povinnost, považuje se to za závažné porušení členských povinností.</w:t>
      </w:r>
    </w:p>
    <w:p w:rsidR="00F97034" w:rsidRDefault="00F97034" w:rsidP="0011320C">
      <w:pPr>
        <w:tabs>
          <w:tab w:val="left" w:pos="5400"/>
          <w:tab w:val="left" w:pos="6300"/>
        </w:tabs>
        <w:ind w:right="-1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F97034" w:rsidRPr="00EE030A" w:rsidRDefault="00F97034" w:rsidP="0011320C">
      <w:pPr>
        <w:tabs>
          <w:tab w:val="left" w:pos="5400"/>
          <w:tab w:val="left" w:pos="6300"/>
        </w:tabs>
        <w:ind w:right="-1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VIII.</w:t>
      </w:r>
    </w:p>
    <w:p w:rsidR="003D56F4" w:rsidRDefault="003D56F4" w:rsidP="003D56F4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Práva a povinnosti nájemce a pronajímatele, spojená s nájmem se řídí zejména stanovami družstva, vnitrodružstevními předpisy a Občanským zákoníkem (89/2012 Sb.).</w:t>
      </w:r>
    </w:p>
    <w:p w:rsidR="003D56F4" w:rsidRPr="00DB4EAC" w:rsidRDefault="003D56F4" w:rsidP="003D56F4">
      <w:pPr>
        <w:ind w:right="-108"/>
        <w:jc w:val="both"/>
        <w:rPr>
          <w:sz w:val="20"/>
          <w:szCs w:val="20"/>
        </w:rPr>
      </w:pPr>
    </w:p>
    <w:p w:rsidR="00F97034" w:rsidRPr="00FA5F72" w:rsidRDefault="00F97034" w:rsidP="00B667F1">
      <w:pPr>
        <w:ind w:right="-1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</w:t>
      </w:r>
      <w:r w:rsidRPr="00FA5F72">
        <w:rPr>
          <w:color w:val="000000"/>
          <w:sz w:val="20"/>
          <w:szCs w:val="20"/>
        </w:rPr>
        <w:t>X.</w:t>
      </w:r>
    </w:p>
    <w:p w:rsidR="00F97034" w:rsidRDefault="00F97034" w:rsidP="003D56F4">
      <w:pPr>
        <w:tabs>
          <w:tab w:val="left" w:pos="6300"/>
        </w:tabs>
        <w:ind w:right="-108"/>
        <w:jc w:val="both"/>
        <w:rPr>
          <w:color w:val="000000"/>
          <w:sz w:val="20"/>
          <w:szCs w:val="20"/>
        </w:rPr>
      </w:pPr>
      <w:r w:rsidRPr="00EE030A">
        <w:rPr>
          <w:color w:val="000000"/>
          <w:sz w:val="20"/>
          <w:szCs w:val="20"/>
        </w:rPr>
        <w:t xml:space="preserve">Nájemce </w:t>
      </w:r>
      <w:r>
        <w:rPr>
          <w:color w:val="000000"/>
          <w:sz w:val="20"/>
          <w:szCs w:val="20"/>
        </w:rPr>
        <w:t>se zavazuje seznámit se</w:t>
      </w:r>
      <w:r w:rsidRPr="00EE030A">
        <w:rPr>
          <w:color w:val="000000"/>
          <w:sz w:val="20"/>
          <w:szCs w:val="20"/>
        </w:rPr>
        <w:t xml:space="preserve"> s Družstevním domovní</w:t>
      </w:r>
      <w:r>
        <w:rPr>
          <w:color w:val="000000"/>
          <w:sz w:val="20"/>
          <w:szCs w:val="20"/>
        </w:rPr>
        <w:t>m</w:t>
      </w:r>
      <w:r w:rsidRPr="00EE030A">
        <w:rPr>
          <w:color w:val="000000"/>
          <w:sz w:val="20"/>
          <w:szCs w:val="20"/>
        </w:rPr>
        <w:t xml:space="preserve"> řádem a Požární poplachov</w:t>
      </w:r>
      <w:r>
        <w:rPr>
          <w:color w:val="000000"/>
          <w:sz w:val="20"/>
          <w:szCs w:val="20"/>
        </w:rPr>
        <w:t>ou</w:t>
      </w:r>
      <w:r w:rsidRPr="00EE030A">
        <w:rPr>
          <w:color w:val="000000"/>
          <w:sz w:val="20"/>
          <w:szCs w:val="20"/>
        </w:rPr>
        <w:t xml:space="preserve"> směrnic</w:t>
      </w:r>
      <w:r>
        <w:rPr>
          <w:color w:val="000000"/>
          <w:sz w:val="20"/>
          <w:szCs w:val="20"/>
        </w:rPr>
        <w:t>í.</w:t>
      </w:r>
    </w:p>
    <w:p w:rsidR="00F97034" w:rsidRDefault="00F97034" w:rsidP="003D56F4">
      <w:pPr>
        <w:rPr>
          <w:color w:val="000000"/>
          <w:sz w:val="20"/>
          <w:szCs w:val="20"/>
        </w:rPr>
      </w:pPr>
    </w:p>
    <w:p w:rsidR="00F97034" w:rsidRDefault="00F97034" w:rsidP="005B0F45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931CD">
        <w:rPr>
          <w:sz w:val="20"/>
          <w:szCs w:val="20"/>
        </w:rPr>
        <w:t>XI.</w:t>
      </w:r>
    </w:p>
    <w:p w:rsidR="00F97034" w:rsidRDefault="00F97034" w:rsidP="00865D08">
      <w:pPr>
        <w:rPr>
          <w:sz w:val="20"/>
          <w:szCs w:val="20"/>
        </w:rPr>
      </w:pPr>
    </w:p>
    <w:p w:rsidR="00F97034" w:rsidRPr="00865D08" w:rsidRDefault="00F97034" w:rsidP="003D56F4">
      <w:pPr>
        <w:jc w:val="both"/>
        <w:rPr>
          <w:color w:val="000000"/>
          <w:sz w:val="20"/>
          <w:szCs w:val="20"/>
        </w:rPr>
      </w:pPr>
      <w:r w:rsidRPr="00A931CD">
        <w:rPr>
          <w:color w:val="000000"/>
          <w:sz w:val="20"/>
          <w:szCs w:val="20"/>
        </w:rPr>
        <w:t>Obě strany prohlašují, že si nájemní smlouvu sepsanou na základě svobodné vůle přeče</w:t>
      </w:r>
      <w:r w:rsidR="003D56F4">
        <w:rPr>
          <w:color w:val="000000"/>
          <w:sz w:val="20"/>
          <w:szCs w:val="20"/>
        </w:rPr>
        <w:t xml:space="preserve">tly a s jejím obsahem souhlasí. </w:t>
      </w:r>
      <w:r w:rsidRPr="00A931CD">
        <w:rPr>
          <w:color w:val="000000"/>
          <w:sz w:val="20"/>
          <w:szCs w:val="20"/>
        </w:rPr>
        <w:t>Na důkaz toho připojují své podpisy.</w:t>
      </w:r>
    </w:p>
    <w:p w:rsidR="00F97034" w:rsidRDefault="00F97034" w:rsidP="000C1034">
      <w:pPr>
        <w:tabs>
          <w:tab w:val="left" w:pos="6300"/>
        </w:tabs>
        <w:jc w:val="both"/>
        <w:rPr>
          <w:color w:val="000000"/>
          <w:sz w:val="20"/>
          <w:szCs w:val="20"/>
        </w:rPr>
      </w:pP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V Českém Těšíně  </w:t>
      </w: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………………………………………………</w:t>
      </w: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……………….……………………………..                </w:t>
      </w:r>
      <w:r>
        <w:rPr>
          <w:sz w:val="20"/>
          <w:szCs w:val="20"/>
        </w:rPr>
        <w:t xml:space="preserve">      </w:t>
      </w:r>
      <w:r w:rsidRPr="00DB4EAC">
        <w:rPr>
          <w:sz w:val="20"/>
          <w:szCs w:val="20"/>
        </w:rPr>
        <w:t>.……………………………………………….</w:t>
      </w: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B4EAC">
        <w:rPr>
          <w:sz w:val="20"/>
          <w:szCs w:val="20"/>
        </w:rPr>
        <w:t>podpis nájemce/nájemců                                          razítko a podpisy zástupců pronajímatele</w:t>
      </w:r>
    </w:p>
    <w:p w:rsidR="003D56F4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Příloha č. 1 nájemní smlouvy: Předpis měsíčního nájemného</w:t>
      </w:r>
    </w:p>
    <w:p w:rsidR="003D56F4" w:rsidRPr="00DB4EAC" w:rsidRDefault="003D56F4" w:rsidP="003D56F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Příloha č. 2 nájemní smlouvy: Protokol o převzetí bytu vč. aktualizační přílohy</w:t>
      </w:r>
    </w:p>
    <w:p w:rsidR="00F97034" w:rsidRPr="0011320C" w:rsidRDefault="00F97034" w:rsidP="003D56F4">
      <w:pPr>
        <w:tabs>
          <w:tab w:val="left" w:pos="6300"/>
        </w:tabs>
        <w:jc w:val="both"/>
        <w:rPr>
          <w:b/>
          <w:bCs/>
          <w:color w:val="000000"/>
          <w:sz w:val="16"/>
          <w:szCs w:val="16"/>
        </w:rPr>
      </w:pPr>
    </w:p>
    <w:sectPr w:rsidR="00F97034" w:rsidRPr="0011320C" w:rsidSect="00B42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4E" w:rsidRDefault="00A7294E">
      <w:r>
        <w:separator/>
      </w:r>
    </w:p>
  </w:endnote>
  <w:endnote w:type="continuationSeparator" w:id="0">
    <w:p w:rsidR="00A7294E" w:rsidRDefault="00A7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F4" w:rsidRDefault="003D56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F4" w:rsidRPr="003D56F4" w:rsidRDefault="003D56F4">
    <w:pPr>
      <w:pStyle w:val="Zpat"/>
      <w:rPr>
        <w:i/>
        <w:sz w:val="20"/>
        <w:szCs w:val="20"/>
      </w:rPr>
    </w:pPr>
    <w:r w:rsidRPr="003D56F4">
      <w:rPr>
        <w:i/>
        <w:sz w:val="20"/>
        <w:szCs w:val="20"/>
      </w:rPr>
      <w:t>vzor</w:t>
    </w:r>
    <w:r w:rsidR="00CC2764">
      <w:rPr>
        <w:i/>
        <w:sz w:val="20"/>
        <w:szCs w:val="20"/>
      </w:rPr>
      <w:t xml:space="preserve"> 2014/1 </w:t>
    </w:r>
    <w:r w:rsidRPr="003D56F4">
      <w:rPr>
        <w:i/>
        <w:sz w:val="20"/>
        <w:szCs w:val="20"/>
      </w:rPr>
      <w:t xml:space="preserve">– usnesení představenstva </w:t>
    </w:r>
    <w:r w:rsidR="005A16CC">
      <w:rPr>
        <w:i/>
        <w:sz w:val="20"/>
        <w:szCs w:val="20"/>
      </w:rPr>
      <w:t>25</w:t>
    </w:r>
    <w:bookmarkStart w:id="0" w:name="_GoBack"/>
    <w:bookmarkEnd w:id="0"/>
    <w:r w:rsidRPr="003D56F4">
      <w:rPr>
        <w:i/>
        <w:sz w:val="20"/>
        <w:szCs w:val="20"/>
      </w:rPr>
      <w:t>/2014 z 24. 2.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F4" w:rsidRDefault="003D56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4E" w:rsidRDefault="00A7294E">
      <w:r>
        <w:separator/>
      </w:r>
    </w:p>
  </w:footnote>
  <w:footnote w:type="continuationSeparator" w:id="0">
    <w:p w:rsidR="00A7294E" w:rsidRDefault="00A7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F4" w:rsidRDefault="003D56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AB" w:rsidRDefault="009F1EEA" w:rsidP="00C9356A">
    <w:pPr>
      <w:pStyle w:val="Zhlav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5E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16CC">
      <w:rPr>
        <w:rStyle w:val="slostrnky"/>
        <w:noProof/>
      </w:rPr>
      <w:t>1</w:t>
    </w:r>
    <w:r>
      <w:rPr>
        <w:rStyle w:val="slostrnky"/>
      </w:rPr>
      <w:fldChar w:fldCharType="end"/>
    </w:r>
  </w:p>
  <w:p w:rsidR="00D35EAB" w:rsidRDefault="00D35EAB" w:rsidP="002F7B48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F4" w:rsidRDefault="003D56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9C"/>
    <w:multiLevelType w:val="hybridMultilevel"/>
    <w:tmpl w:val="255234A4"/>
    <w:lvl w:ilvl="0" w:tplc="2C90D7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605E62"/>
    <w:multiLevelType w:val="hybridMultilevel"/>
    <w:tmpl w:val="31A4C8F4"/>
    <w:lvl w:ilvl="0" w:tplc="95DA37C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9627B08"/>
    <w:multiLevelType w:val="hybridMultilevel"/>
    <w:tmpl w:val="6CF426F4"/>
    <w:lvl w:ilvl="0" w:tplc="30ACC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7170"/>
    <w:multiLevelType w:val="hybridMultilevel"/>
    <w:tmpl w:val="1D06DF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91BA7"/>
    <w:multiLevelType w:val="hybridMultilevel"/>
    <w:tmpl w:val="CFD83AF8"/>
    <w:lvl w:ilvl="0" w:tplc="0FB2A066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6FD04606"/>
    <w:multiLevelType w:val="hybridMultilevel"/>
    <w:tmpl w:val="E0DCF1F2"/>
    <w:lvl w:ilvl="0" w:tplc="69B822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CFC"/>
    <w:rsid w:val="000045F6"/>
    <w:rsid w:val="00005DEB"/>
    <w:rsid w:val="0001454C"/>
    <w:rsid w:val="00023AF3"/>
    <w:rsid w:val="00023C7B"/>
    <w:rsid w:val="000242BA"/>
    <w:rsid w:val="000254A2"/>
    <w:rsid w:val="00027400"/>
    <w:rsid w:val="000320B1"/>
    <w:rsid w:val="00035543"/>
    <w:rsid w:val="00036291"/>
    <w:rsid w:val="0005025D"/>
    <w:rsid w:val="00056121"/>
    <w:rsid w:val="000563CB"/>
    <w:rsid w:val="0006607C"/>
    <w:rsid w:val="0007222D"/>
    <w:rsid w:val="00084D14"/>
    <w:rsid w:val="00090511"/>
    <w:rsid w:val="000923D9"/>
    <w:rsid w:val="000A0266"/>
    <w:rsid w:val="000B06EC"/>
    <w:rsid w:val="000B33E7"/>
    <w:rsid w:val="000B5122"/>
    <w:rsid w:val="000C1034"/>
    <w:rsid w:val="000C3F62"/>
    <w:rsid w:val="000C6A30"/>
    <w:rsid w:val="000C6F79"/>
    <w:rsid w:val="000D0169"/>
    <w:rsid w:val="000D25D8"/>
    <w:rsid w:val="000E24C8"/>
    <w:rsid w:val="000F339A"/>
    <w:rsid w:val="000F72F0"/>
    <w:rsid w:val="0011320C"/>
    <w:rsid w:val="00124AFF"/>
    <w:rsid w:val="00127980"/>
    <w:rsid w:val="00127EDE"/>
    <w:rsid w:val="0013063E"/>
    <w:rsid w:val="00132903"/>
    <w:rsid w:val="00156B9B"/>
    <w:rsid w:val="00156BC9"/>
    <w:rsid w:val="00157239"/>
    <w:rsid w:val="00157822"/>
    <w:rsid w:val="001631EC"/>
    <w:rsid w:val="00172ABB"/>
    <w:rsid w:val="00174983"/>
    <w:rsid w:val="00174F64"/>
    <w:rsid w:val="0017689E"/>
    <w:rsid w:val="00181261"/>
    <w:rsid w:val="00182D25"/>
    <w:rsid w:val="00183A9F"/>
    <w:rsid w:val="00183F39"/>
    <w:rsid w:val="00191242"/>
    <w:rsid w:val="00194405"/>
    <w:rsid w:val="0019582A"/>
    <w:rsid w:val="001A66A3"/>
    <w:rsid w:val="001A7299"/>
    <w:rsid w:val="001B238D"/>
    <w:rsid w:val="001B5AF8"/>
    <w:rsid w:val="001B6399"/>
    <w:rsid w:val="001C4862"/>
    <w:rsid w:val="001D46EC"/>
    <w:rsid w:val="001E168E"/>
    <w:rsid w:val="00200ADD"/>
    <w:rsid w:val="00200CF0"/>
    <w:rsid w:val="002017C8"/>
    <w:rsid w:val="00213C58"/>
    <w:rsid w:val="00217A85"/>
    <w:rsid w:val="00221790"/>
    <w:rsid w:val="00222819"/>
    <w:rsid w:val="00225B91"/>
    <w:rsid w:val="00230C05"/>
    <w:rsid w:val="00231DB5"/>
    <w:rsid w:val="00232C61"/>
    <w:rsid w:val="00232EA8"/>
    <w:rsid w:val="0024152B"/>
    <w:rsid w:val="00243D4B"/>
    <w:rsid w:val="00251B1F"/>
    <w:rsid w:val="002564E3"/>
    <w:rsid w:val="00260C54"/>
    <w:rsid w:val="002611C9"/>
    <w:rsid w:val="00263F4A"/>
    <w:rsid w:val="00265C41"/>
    <w:rsid w:val="0027056A"/>
    <w:rsid w:val="002708C2"/>
    <w:rsid w:val="002778FD"/>
    <w:rsid w:val="0028639E"/>
    <w:rsid w:val="00293062"/>
    <w:rsid w:val="00293DBB"/>
    <w:rsid w:val="002A12F0"/>
    <w:rsid w:val="002A61B1"/>
    <w:rsid w:val="002B0D2C"/>
    <w:rsid w:val="002B1EA2"/>
    <w:rsid w:val="002B4167"/>
    <w:rsid w:val="002B6716"/>
    <w:rsid w:val="002C1890"/>
    <w:rsid w:val="002D0898"/>
    <w:rsid w:val="002D321C"/>
    <w:rsid w:val="002D3437"/>
    <w:rsid w:val="002D4A45"/>
    <w:rsid w:val="002D7E3A"/>
    <w:rsid w:val="002F7B48"/>
    <w:rsid w:val="003110F7"/>
    <w:rsid w:val="00311D12"/>
    <w:rsid w:val="0031294C"/>
    <w:rsid w:val="00312EF6"/>
    <w:rsid w:val="003301F1"/>
    <w:rsid w:val="0033041B"/>
    <w:rsid w:val="00330A38"/>
    <w:rsid w:val="00336227"/>
    <w:rsid w:val="00343A2E"/>
    <w:rsid w:val="00345DA4"/>
    <w:rsid w:val="00347C5E"/>
    <w:rsid w:val="003510E9"/>
    <w:rsid w:val="003517D8"/>
    <w:rsid w:val="003648B1"/>
    <w:rsid w:val="0037251C"/>
    <w:rsid w:val="00396DC3"/>
    <w:rsid w:val="003A2E96"/>
    <w:rsid w:val="003A5938"/>
    <w:rsid w:val="003A6496"/>
    <w:rsid w:val="003B1302"/>
    <w:rsid w:val="003D23D9"/>
    <w:rsid w:val="003D3F4A"/>
    <w:rsid w:val="003D56F4"/>
    <w:rsid w:val="003D5FA5"/>
    <w:rsid w:val="003E0A52"/>
    <w:rsid w:val="003F1C82"/>
    <w:rsid w:val="003F783D"/>
    <w:rsid w:val="004076E4"/>
    <w:rsid w:val="00411D70"/>
    <w:rsid w:val="00411F0F"/>
    <w:rsid w:val="00412AB8"/>
    <w:rsid w:val="00413CF4"/>
    <w:rsid w:val="00422633"/>
    <w:rsid w:val="00423105"/>
    <w:rsid w:val="00423684"/>
    <w:rsid w:val="004324B8"/>
    <w:rsid w:val="0043727E"/>
    <w:rsid w:val="00446237"/>
    <w:rsid w:val="00461410"/>
    <w:rsid w:val="00467E0A"/>
    <w:rsid w:val="00470A25"/>
    <w:rsid w:val="00473674"/>
    <w:rsid w:val="00474AA9"/>
    <w:rsid w:val="0048524E"/>
    <w:rsid w:val="00491865"/>
    <w:rsid w:val="00492192"/>
    <w:rsid w:val="00492286"/>
    <w:rsid w:val="00495A64"/>
    <w:rsid w:val="00497B72"/>
    <w:rsid w:val="004A2214"/>
    <w:rsid w:val="004A26F8"/>
    <w:rsid w:val="004A320B"/>
    <w:rsid w:val="004A338D"/>
    <w:rsid w:val="004A4A64"/>
    <w:rsid w:val="004B2AED"/>
    <w:rsid w:val="004B3E3D"/>
    <w:rsid w:val="004B4684"/>
    <w:rsid w:val="004C45CD"/>
    <w:rsid w:val="004D1301"/>
    <w:rsid w:val="004F68D7"/>
    <w:rsid w:val="005052A6"/>
    <w:rsid w:val="005072D1"/>
    <w:rsid w:val="00514696"/>
    <w:rsid w:val="00521DB2"/>
    <w:rsid w:val="00521FA7"/>
    <w:rsid w:val="00522311"/>
    <w:rsid w:val="005260C5"/>
    <w:rsid w:val="005261D7"/>
    <w:rsid w:val="0052717A"/>
    <w:rsid w:val="005305CB"/>
    <w:rsid w:val="0053247B"/>
    <w:rsid w:val="00542DC0"/>
    <w:rsid w:val="005466F5"/>
    <w:rsid w:val="0054780A"/>
    <w:rsid w:val="00547DD9"/>
    <w:rsid w:val="00551EDF"/>
    <w:rsid w:val="00556AE4"/>
    <w:rsid w:val="00560B2D"/>
    <w:rsid w:val="00562B6C"/>
    <w:rsid w:val="00563A4D"/>
    <w:rsid w:val="005653D1"/>
    <w:rsid w:val="005665D9"/>
    <w:rsid w:val="0057117B"/>
    <w:rsid w:val="0057769E"/>
    <w:rsid w:val="00584501"/>
    <w:rsid w:val="00597843"/>
    <w:rsid w:val="00597CE7"/>
    <w:rsid w:val="005A16CC"/>
    <w:rsid w:val="005A2BD4"/>
    <w:rsid w:val="005A300E"/>
    <w:rsid w:val="005A4A3C"/>
    <w:rsid w:val="005B0F45"/>
    <w:rsid w:val="005B1CAB"/>
    <w:rsid w:val="005B7EF7"/>
    <w:rsid w:val="005C422F"/>
    <w:rsid w:val="005C5C78"/>
    <w:rsid w:val="005E7A93"/>
    <w:rsid w:val="005F3916"/>
    <w:rsid w:val="005F47FF"/>
    <w:rsid w:val="005F66A5"/>
    <w:rsid w:val="005F750C"/>
    <w:rsid w:val="00601355"/>
    <w:rsid w:val="00607CE1"/>
    <w:rsid w:val="006105A6"/>
    <w:rsid w:val="00611FD3"/>
    <w:rsid w:val="00612B8C"/>
    <w:rsid w:val="00612D10"/>
    <w:rsid w:val="00612E04"/>
    <w:rsid w:val="00613025"/>
    <w:rsid w:val="006166A1"/>
    <w:rsid w:val="00617D5F"/>
    <w:rsid w:val="0062066B"/>
    <w:rsid w:val="00624590"/>
    <w:rsid w:val="00624EAD"/>
    <w:rsid w:val="00637AD8"/>
    <w:rsid w:val="006520A1"/>
    <w:rsid w:val="00652634"/>
    <w:rsid w:val="00652E46"/>
    <w:rsid w:val="00654290"/>
    <w:rsid w:val="00660A18"/>
    <w:rsid w:val="00665A7D"/>
    <w:rsid w:val="00671A7F"/>
    <w:rsid w:val="00673CAB"/>
    <w:rsid w:val="00682A48"/>
    <w:rsid w:val="00683365"/>
    <w:rsid w:val="00686F17"/>
    <w:rsid w:val="006938BB"/>
    <w:rsid w:val="0069659B"/>
    <w:rsid w:val="006A7571"/>
    <w:rsid w:val="006B64A4"/>
    <w:rsid w:val="006D4B9B"/>
    <w:rsid w:val="006D4E30"/>
    <w:rsid w:val="006D5081"/>
    <w:rsid w:val="006D65F9"/>
    <w:rsid w:val="006E08EA"/>
    <w:rsid w:val="006E1960"/>
    <w:rsid w:val="006E466D"/>
    <w:rsid w:val="006F683A"/>
    <w:rsid w:val="007023E4"/>
    <w:rsid w:val="007027B5"/>
    <w:rsid w:val="0071269E"/>
    <w:rsid w:val="00713F22"/>
    <w:rsid w:val="00715597"/>
    <w:rsid w:val="0071649E"/>
    <w:rsid w:val="00716DE3"/>
    <w:rsid w:val="00720299"/>
    <w:rsid w:val="007244E5"/>
    <w:rsid w:val="00725AD7"/>
    <w:rsid w:val="007320CE"/>
    <w:rsid w:val="0073402E"/>
    <w:rsid w:val="00734A03"/>
    <w:rsid w:val="007455F7"/>
    <w:rsid w:val="00745A94"/>
    <w:rsid w:val="00745D2C"/>
    <w:rsid w:val="007476BA"/>
    <w:rsid w:val="00754591"/>
    <w:rsid w:val="00755FF2"/>
    <w:rsid w:val="0076443E"/>
    <w:rsid w:val="00775A88"/>
    <w:rsid w:val="007771D0"/>
    <w:rsid w:val="007805EB"/>
    <w:rsid w:val="007937D2"/>
    <w:rsid w:val="00794A8E"/>
    <w:rsid w:val="007A40F8"/>
    <w:rsid w:val="007A63D8"/>
    <w:rsid w:val="007B169B"/>
    <w:rsid w:val="007B17AB"/>
    <w:rsid w:val="007B2230"/>
    <w:rsid w:val="007B4668"/>
    <w:rsid w:val="007B54B4"/>
    <w:rsid w:val="007C2828"/>
    <w:rsid w:val="007C3275"/>
    <w:rsid w:val="007D3D94"/>
    <w:rsid w:val="007E5EDC"/>
    <w:rsid w:val="007E6B4A"/>
    <w:rsid w:val="007F17E9"/>
    <w:rsid w:val="007F3E0F"/>
    <w:rsid w:val="007F5B4B"/>
    <w:rsid w:val="008021BE"/>
    <w:rsid w:val="0080467A"/>
    <w:rsid w:val="008064C0"/>
    <w:rsid w:val="00827848"/>
    <w:rsid w:val="00831C74"/>
    <w:rsid w:val="0083207B"/>
    <w:rsid w:val="00833C82"/>
    <w:rsid w:val="0083522B"/>
    <w:rsid w:val="00845A50"/>
    <w:rsid w:val="00856314"/>
    <w:rsid w:val="008617A1"/>
    <w:rsid w:val="008654D4"/>
    <w:rsid w:val="00865D08"/>
    <w:rsid w:val="00883D6D"/>
    <w:rsid w:val="0088668F"/>
    <w:rsid w:val="00886E83"/>
    <w:rsid w:val="008907E3"/>
    <w:rsid w:val="00892064"/>
    <w:rsid w:val="00892B5F"/>
    <w:rsid w:val="00892F41"/>
    <w:rsid w:val="00894130"/>
    <w:rsid w:val="00896B7E"/>
    <w:rsid w:val="008A028A"/>
    <w:rsid w:val="008A2A4F"/>
    <w:rsid w:val="008A599A"/>
    <w:rsid w:val="008B39A0"/>
    <w:rsid w:val="008C54B5"/>
    <w:rsid w:val="008C5D4D"/>
    <w:rsid w:val="008C75F8"/>
    <w:rsid w:val="008D1852"/>
    <w:rsid w:val="008D2066"/>
    <w:rsid w:val="008F0E78"/>
    <w:rsid w:val="008F1591"/>
    <w:rsid w:val="008F63F2"/>
    <w:rsid w:val="00911F33"/>
    <w:rsid w:val="0091327D"/>
    <w:rsid w:val="00914337"/>
    <w:rsid w:val="00923E11"/>
    <w:rsid w:val="0093529C"/>
    <w:rsid w:val="00935517"/>
    <w:rsid w:val="00943F10"/>
    <w:rsid w:val="00943F7D"/>
    <w:rsid w:val="00961135"/>
    <w:rsid w:val="00962D70"/>
    <w:rsid w:val="00967D0A"/>
    <w:rsid w:val="0097064A"/>
    <w:rsid w:val="00974419"/>
    <w:rsid w:val="009750AD"/>
    <w:rsid w:val="00976DA4"/>
    <w:rsid w:val="009800A1"/>
    <w:rsid w:val="0098580E"/>
    <w:rsid w:val="00990BBA"/>
    <w:rsid w:val="009914EF"/>
    <w:rsid w:val="00992281"/>
    <w:rsid w:val="009939EE"/>
    <w:rsid w:val="009A041C"/>
    <w:rsid w:val="009A3BB7"/>
    <w:rsid w:val="009A4C63"/>
    <w:rsid w:val="009B023D"/>
    <w:rsid w:val="009B16EE"/>
    <w:rsid w:val="009B20C3"/>
    <w:rsid w:val="009B3C49"/>
    <w:rsid w:val="009C7434"/>
    <w:rsid w:val="009D0CFC"/>
    <w:rsid w:val="009F1EEA"/>
    <w:rsid w:val="009F5555"/>
    <w:rsid w:val="00A0254A"/>
    <w:rsid w:val="00A11C31"/>
    <w:rsid w:val="00A12D71"/>
    <w:rsid w:val="00A178AD"/>
    <w:rsid w:val="00A25F7E"/>
    <w:rsid w:val="00A265E6"/>
    <w:rsid w:val="00A3701F"/>
    <w:rsid w:val="00A44258"/>
    <w:rsid w:val="00A52116"/>
    <w:rsid w:val="00A53781"/>
    <w:rsid w:val="00A62A0C"/>
    <w:rsid w:val="00A65506"/>
    <w:rsid w:val="00A67561"/>
    <w:rsid w:val="00A703BB"/>
    <w:rsid w:val="00A71813"/>
    <w:rsid w:val="00A7294E"/>
    <w:rsid w:val="00A931CD"/>
    <w:rsid w:val="00A93C3F"/>
    <w:rsid w:val="00A96EE1"/>
    <w:rsid w:val="00AA36E2"/>
    <w:rsid w:val="00AA5A1F"/>
    <w:rsid w:val="00AD0D6D"/>
    <w:rsid w:val="00AD596A"/>
    <w:rsid w:val="00AD6202"/>
    <w:rsid w:val="00AD64C3"/>
    <w:rsid w:val="00AE7666"/>
    <w:rsid w:val="00AF6C46"/>
    <w:rsid w:val="00B0063E"/>
    <w:rsid w:val="00B050FC"/>
    <w:rsid w:val="00B052C8"/>
    <w:rsid w:val="00B05C0C"/>
    <w:rsid w:val="00B118C0"/>
    <w:rsid w:val="00B17BB0"/>
    <w:rsid w:val="00B2071A"/>
    <w:rsid w:val="00B223E4"/>
    <w:rsid w:val="00B23198"/>
    <w:rsid w:val="00B24E4E"/>
    <w:rsid w:val="00B27F82"/>
    <w:rsid w:val="00B35B17"/>
    <w:rsid w:val="00B379E3"/>
    <w:rsid w:val="00B37ADF"/>
    <w:rsid w:val="00B4062D"/>
    <w:rsid w:val="00B424F9"/>
    <w:rsid w:val="00B42F82"/>
    <w:rsid w:val="00B465D3"/>
    <w:rsid w:val="00B4727A"/>
    <w:rsid w:val="00B50EC1"/>
    <w:rsid w:val="00B65038"/>
    <w:rsid w:val="00B667F1"/>
    <w:rsid w:val="00B7541E"/>
    <w:rsid w:val="00B76780"/>
    <w:rsid w:val="00B96FA5"/>
    <w:rsid w:val="00BA2319"/>
    <w:rsid w:val="00BB5960"/>
    <w:rsid w:val="00BB5ED9"/>
    <w:rsid w:val="00BB6C15"/>
    <w:rsid w:val="00BB74A8"/>
    <w:rsid w:val="00BB7FAB"/>
    <w:rsid w:val="00BC0A0C"/>
    <w:rsid w:val="00BD75C1"/>
    <w:rsid w:val="00BD7DC4"/>
    <w:rsid w:val="00BE1058"/>
    <w:rsid w:val="00BE43A1"/>
    <w:rsid w:val="00BE4564"/>
    <w:rsid w:val="00BF3202"/>
    <w:rsid w:val="00C05A5B"/>
    <w:rsid w:val="00C11FCB"/>
    <w:rsid w:val="00C21958"/>
    <w:rsid w:val="00C2200E"/>
    <w:rsid w:val="00C30BDD"/>
    <w:rsid w:val="00C30FB2"/>
    <w:rsid w:val="00C3439E"/>
    <w:rsid w:val="00C361E4"/>
    <w:rsid w:val="00C456D2"/>
    <w:rsid w:val="00C51256"/>
    <w:rsid w:val="00C52DAB"/>
    <w:rsid w:val="00C55C59"/>
    <w:rsid w:val="00C64A36"/>
    <w:rsid w:val="00C74135"/>
    <w:rsid w:val="00C75ECB"/>
    <w:rsid w:val="00C778D5"/>
    <w:rsid w:val="00C813E5"/>
    <w:rsid w:val="00C8669F"/>
    <w:rsid w:val="00C9356A"/>
    <w:rsid w:val="00CA2474"/>
    <w:rsid w:val="00CB1151"/>
    <w:rsid w:val="00CB143B"/>
    <w:rsid w:val="00CB79C8"/>
    <w:rsid w:val="00CC2764"/>
    <w:rsid w:val="00CE5F13"/>
    <w:rsid w:val="00CE715E"/>
    <w:rsid w:val="00CF7B2C"/>
    <w:rsid w:val="00D04E01"/>
    <w:rsid w:val="00D0505E"/>
    <w:rsid w:val="00D06061"/>
    <w:rsid w:val="00D0794D"/>
    <w:rsid w:val="00D10CA2"/>
    <w:rsid w:val="00D15202"/>
    <w:rsid w:val="00D20E24"/>
    <w:rsid w:val="00D22B0F"/>
    <w:rsid w:val="00D24F30"/>
    <w:rsid w:val="00D2736A"/>
    <w:rsid w:val="00D27991"/>
    <w:rsid w:val="00D35EAB"/>
    <w:rsid w:val="00D4267E"/>
    <w:rsid w:val="00D4492D"/>
    <w:rsid w:val="00D45485"/>
    <w:rsid w:val="00D54873"/>
    <w:rsid w:val="00D6228A"/>
    <w:rsid w:val="00D6641D"/>
    <w:rsid w:val="00D66B5B"/>
    <w:rsid w:val="00D839C3"/>
    <w:rsid w:val="00D91427"/>
    <w:rsid w:val="00DA4301"/>
    <w:rsid w:val="00DA59AA"/>
    <w:rsid w:val="00DA6AE8"/>
    <w:rsid w:val="00DA6C40"/>
    <w:rsid w:val="00DA78A3"/>
    <w:rsid w:val="00DB313E"/>
    <w:rsid w:val="00DB58B8"/>
    <w:rsid w:val="00DB7894"/>
    <w:rsid w:val="00DC07E1"/>
    <w:rsid w:val="00DC4235"/>
    <w:rsid w:val="00DD2A20"/>
    <w:rsid w:val="00DE333B"/>
    <w:rsid w:val="00DF3AFE"/>
    <w:rsid w:val="00E2156D"/>
    <w:rsid w:val="00E2156E"/>
    <w:rsid w:val="00E2224A"/>
    <w:rsid w:val="00E26D9F"/>
    <w:rsid w:val="00E37FE5"/>
    <w:rsid w:val="00E52FE8"/>
    <w:rsid w:val="00E66D6F"/>
    <w:rsid w:val="00E67E31"/>
    <w:rsid w:val="00E70EFB"/>
    <w:rsid w:val="00E711FE"/>
    <w:rsid w:val="00E72E8D"/>
    <w:rsid w:val="00E74C1C"/>
    <w:rsid w:val="00E770EE"/>
    <w:rsid w:val="00E80B6D"/>
    <w:rsid w:val="00E87ECC"/>
    <w:rsid w:val="00EA0AE3"/>
    <w:rsid w:val="00EA3F4F"/>
    <w:rsid w:val="00EB0DFD"/>
    <w:rsid w:val="00EB44B4"/>
    <w:rsid w:val="00EB5EDF"/>
    <w:rsid w:val="00EC1BA0"/>
    <w:rsid w:val="00EE030A"/>
    <w:rsid w:val="00EE1DC2"/>
    <w:rsid w:val="00EE3853"/>
    <w:rsid w:val="00F0269E"/>
    <w:rsid w:val="00F04311"/>
    <w:rsid w:val="00F10097"/>
    <w:rsid w:val="00F107AA"/>
    <w:rsid w:val="00F121C9"/>
    <w:rsid w:val="00F209B3"/>
    <w:rsid w:val="00F230BC"/>
    <w:rsid w:val="00F26067"/>
    <w:rsid w:val="00F27D39"/>
    <w:rsid w:val="00F46906"/>
    <w:rsid w:val="00F47AFE"/>
    <w:rsid w:val="00F502A2"/>
    <w:rsid w:val="00F50A2C"/>
    <w:rsid w:val="00F5293A"/>
    <w:rsid w:val="00F54118"/>
    <w:rsid w:val="00F7166F"/>
    <w:rsid w:val="00F9174E"/>
    <w:rsid w:val="00F9500B"/>
    <w:rsid w:val="00F9514B"/>
    <w:rsid w:val="00F9591F"/>
    <w:rsid w:val="00F97034"/>
    <w:rsid w:val="00FA5DD3"/>
    <w:rsid w:val="00FA5F72"/>
    <w:rsid w:val="00FB4315"/>
    <w:rsid w:val="00FB6E62"/>
    <w:rsid w:val="00FB7A8B"/>
    <w:rsid w:val="00FC485D"/>
    <w:rsid w:val="00FD6996"/>
    <w:rsid w:val="00FF05E6"/>
    <w:rsid w:val="00FF4DFF"/>
    <w:rsid w:val="00FF5D5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1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491865"/>
    <w:pPr>
      <w:keepNext/>
      <w:jc w:val="both"/>
      <w:outlineLvl w:val="7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E3B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2E3B75"/>
    <w:rPr>
      <w:rFonts w:ascii="Calibri" w:eastAsia="Times New Roman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2F7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E3B7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F7B48"/>
  </w:style>
  <w:style w:type="paragraph" w:styleId="Podtitul">
    <w:name w:val="Subtitle"/>
    <w:basedOn w:val="Normln"/>
    <w:link w:val="PodtitulChar"/>
    <w:uiPriority w:val="99"/>
    <w:qFormat/>
    <w:rsid w:val="00E2156E"/>
    <w:pPr>
      <w:ind w:right="-1188"/>
      <w:jc w:val="center"/>
    </w:pPr>
    <w:rPr>
      <w:b/>
      <w:bCs/>
    </w:rPr>
  </w:style>
  <w:style w:type="character" w:customStyle="1" w:styleId="PodtitulChar">
    <w:name w:val="Podtitul Char"/>
    <w:link w:val="Podtitul"/>
    <w:uiPriority w:val="11"/>
    <w:rsid w:val="002E3B75"/>
    <w:rPr>
      <w:rFonts w:ascii="Cambria" w:eastAsia="Times New Roman" w:hAnsi="Cambria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66B5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2E3B75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3B75"/>
    <w:rPr>
      <w:sz w:val="0"/>
      <w:szCs w:val="0"/>
    </w:rPr>
  </w:style>
  <w:style w:type="paragraph" w:customStyle="1" w:styleId="western">
    <w:name w:val="western"/>
    <w:basedOn w:val="Normln"/>
    <w:uiPriority w:val="99"/>
    <w:rsid w:val="00330A3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semiHidden/>
    <w:unhideWhenUsed/>
    <w:rsid w:val="003D56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56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Těšíňan</vt:lpstr>
    </vt:vector>
  </TitlesOfParts>
  <Company>SBD Těšíňan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Těšíňan</dc:title>
  <dc:subject/>
  <dc:creator>Spratková</dc:creator>
  <cp:keywords/>
  <dc:description/>
  <cp:lastModifiedBy>Miroslav Gryc</cp:lastModifiedBy>
  <cp:revision>9</cp:revision>
  <cp:lastPrinted>2013-07-29T07:27:00Z</cp:lastPrinted>
  <dcterms:created xsi:type="dcterms:W3CDTF">2013-11-22T10:21:00Z</dcterms:created>
  <dcterms:modified xsi:type="dcterms:W3CDTF">2014-02-21T06:16:00Z</dcterms:modified>
</cp:coreProperties>
</file>